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8A727" w14:textId="77777777" w:rsidR="001D1998" w:rsidRDefault="001D1998" w:rsidP="003B4B60">
      <w:pPr>
        <w:spacing w:after="0" w:line="240" w:lineRule="auto"/>
        <w:ind w:left="4820"/>
        <w:jc w:val="both"/>
        <w:rPr>
          <w:rFonts w:ascii="Arial" w:hAnsi="Arial" w:cs="Arial"/>
          <w:b/>
          <w:sz w:val="18"/>
          <w:szCs w:val="18"/>
        </w:rPr>
      </w:pPr>
    </w:p>
    <w:p w14:paraId="76AE0981" w14:textId="0D93E18D" w:rsidR="00D649B2" w:rsidRPr="006A1368" w:rsidRDefault="00D649B2" w:rsidP="003B4B60">
      <w:pPr>
        <w:spacing w:after="0" w:line="240" w:lineRule="auto"/>
        <w:ind w:left="4820"/>
        <w:jc w:val="both"/>
        <w:rPr>
          <w:rFonts w:ascii="Arial" w:hAnsi="Arial" w:cs="Arial"/>
          <w:b/>
          <w:sz w:val="18"/>
          <w:szCs w:val="18"/>
        </w:rPr>
      </w:pPr>
      <w:r w:rsidRPr="006A1368">
        <w:rPr>
          <w:rFonts w:ascii="Arial" w:hAnsi="Arial" w:cs="Arial"/>
          <w:b/>
          <w:sz w:val="18"/>
          <w:szCs w:val="18"/>
        </w:rPr>
        <w:t xml:space="preserve">ASUNTO: </w:t>
      </w:r>
      <w:r w:rsidRPr="002F6A86">
        <w:rPr>
          <w:rFonts w:ascii="Arial" w:hAnsi="Arial" w:cs="Arial"/>
          <w:sz w:val="18"/>
          <w:szCs w:val="18"/>
        </w:rPr>
        <w:t xml:space="preserve">SE PRESENTA INICIATIVA POR LA </w:t>
      </w:r>
      <w:r w:rsidR="00074475" w:rsidRPr="002F6A86">
        <w:rPr>
          <w:rFonts w:ascii="Arial" w:hAnsi="Arial" w:cs="Arial"/>
          <w:sz w:val="18"/>
          <w:szCs w:val="18"/>
        </w:rPr>
        <w:t xml:space="preserve">CUAL </w:t>
      </w:r>
      <w:r w:rsidRPr="002F6A86">
        <w:rPr>
          <w:rFonts w:ascii="Arial" w:hAnsi="Arial" w:cs="Arial"/>
          <w:sz w:val="18"/>
          <w:szCs w:val="18"/>
        </w:rPr>
        <w:t xml:space="preserve">SE </w:t>
      </w:r>
      <w:bookmarkStart w:id="0" w:name="_Hlk103893335"/>
      <w:r w:rsidR="002F6A86" w:rsidRPr="002F6A86">
        <w:rPr>
          <w:rFonts w:ascii="Arial" w:hAnsi="Arial" w:cs="Arial"/>
          <w:sz w:val="18"/>
          <w:szCs w:val="18"/>
        </w:rPr>
        <w:t>AGREGA UNA FRACCI</w:t>
      </w:r>
      <w:r w:rsidR="006F1C68">
        <w:rPr>
          <w:rFonts w:ascii="Arial" w:hAnsi="Arial" w:cs="Arial"/>
          <w:sz w:val="18"/>
          <w:szCs w:val="18"/>
        </w:rPr>
        <w:t>Ó</w:t>
      </w:r>
      <w:r w:rsidR="002F6A86" w:rsidRPr="002F6A86">
        <w:rPr>
          <w:rFonts w:ascii="Arial" w:hAnsi="Arial" w:cs="Arial"/>
          <w:sz w:val="18"/>
          <w:szCs w:val="18"/>
        </w:rPr>
        <w:t>N AL ART</w:t>
      </w:r>
      <w:r w:rsidR="006F1C68">
        <w:rPr>
          <w:rFonts w:ascii="Arial" w:hAnsi="Arial" w:cs="Arial"/>
          <w:sz w:val="18"/>
          <w:szCs w:val="18"/>
        </w:rPr>
        <w:t>Í</w:t>
      </w:r>
      <w:r w:rsidR="002F6A86" w:rsidRPr="002F6A86">
        <w:rPr>
          <w:rFonts w:ascii="Arial" w:hAnsi="Arial" w:cs="Arial"/>
          <w:sz w:val="18"/>
          <w:szCs w:val="18"/>
        </w:rPr>
        <w:t>CULO 2 Y CONTENIDO EN SUS P</w:t>
      </w:r>
      <w:r w:rsidR="006F1C68">
        <w:rPr>
          <w:rFonts w:ascii="Arial" w:hAnsi="Arial" w:cs="Arial"/>
          <w:sz w:val="18"/>
          <w:szCs w:val="18"/>
        </w:rPr>
        <w:t>Á</w:t>
      </w:r>
      <w:r w:rsidR="002F6A86" w:rsidRPr="002F6A86">
        <w:rPr>
          <w:rFonts w:ascii="Arial" w:hAnsi="Arial" w:cs="Arial"/>
          <w:sz w:val="18"/>
          <w:szCs w:val="18"/>
        </w:rPr>
        <w:t>RRAFOS A LOS ART</w:t>
      </w:r>
      <w:r w:rsidR="006F1C68">
        <w:rPr>
          <w:rFonts w:ascii="Arial" w:hAnsi="Arial" w:cs="Arial"/>
          <w:sz w:val="18"/>
          <w:szCs w:val="18"/>
        </w:rPr>
        <w:t>Í</w:t>
      </w:r>
      <w:r w:rsidR="002F6A86" w:rsidRPr="002F6A86">
        <w:rPr>
          <w:rFonts w:ascii="Arial" w:hAnsi="Arial" w:cs="Arial"/>
          <w:sz w:val="18"/>
          <w:szCs w:val="18"/>
        </w:rPr>
        <w:t>CULOS 34, 37, 40, 56, 61, 63, 65, 77, 81, 89 Y 96 DE LA</w:t>
      </w:r>
      <w:r w:rsidR="002F6A86" w:rsidRPr="002F6A86">
        <w:rPr>
          <w:rFonts w:ascii="Arial" w:eastAsia="Calibri" w:hAnsi="Arial" w:cs="Arial"/>
          <w:sz w:val="18"/>
          <w:szCs w:val="18"/>
        </w:rPr>
        <w:t xml:space="preserve"> LEY DE LA COMISIÓN DE DERECHOS HUMANOS DEL ESTADO DE YUCATÁN.</w:t>
      </w:r>
      <w:bookmarkEnd w:id="0"/>
    </w:p>
    <w:p w14:paraId="0DAF9E7D" w14:textId="716F4EB0" w:rsidR="00D649B2" w:rsidRPr="003B4B60" w:rsidRDefault="00D649B2" w:rsidP="003B4B60">
      <w:pPr>
        <w:spacing w:after="0" w:line="240" w:lineRule="auto"/>
        <w:ind w:left="4820"/>
        <w:jc w:val="both"/>
        <w:rPr>
          <w:rFonts w:ascii="Arial" w:hAnsi="Arial" w:cs="Arial"/>
          <w:b/>
          <w:sz w:val="24"/>
          <w:szCs w:val="24"/>
        </w:rPr>
      </w:pPr>
      <w:r w:rsidRPr="003B4B60">
        <w:rPr>
          <w:rFonts w:ascii="Arial" w:hAnsi="Arial" w:cs="Arial"/>
          <w:b/>
          <w:sz w:val="24"/>
          <w:szCs w:val="24"/>
        </w:rPr>
        <w:t xml:space="preserve"> </w:t>
      </w:r>
    </w:p>
    <w:p w14:paraId="255FE85F" w14:textId="29FC799E" w:rsidR="00D649B2" w:rsidRDefault="00D649B2" w:rsidP="003B4B60">
      <w:pPr>
        <w:spacing w:after="0" w:line="240" w:lineRule="auto"/>
        <w:ind w:left="4820"/>
        <w:jc w:val="both"/>
        <w:rPr>
          <w:rFonts w:ascii="Arial" w:hAnsi="Arial" w:cs="Arial"/>
          <w:b/>
          <w:sz w:val="24"/>
          <w:szCs w:val="24"/>
        </w:rPr>
      </w:pPr>
    </w:p>
    <w:p w14:paraId="424B2289" w14:textId="77777777" w:rsidR="00B36BAF" w:rsidRPr="003B4B60" w:rsidRDefault="00B36BAF" w:rsidP="003B4B60">
      <w:pPr>
        <w:spacing w:after="0" w:line="240" w:lineRule="auto"/>
        <w:ind w:left="4820"/>
        <w:jc w:val="both"/>
        <w:rPr>
          <w:rFonts w:ascii="Arial" w:hAnsi="Arial" w:cs="Arial"/>
          <w:b/>
          <w:sz w:val="24"/>
          <w:szCs w:val="24"/>
        </w:rPr>
      </w:pPr>
    </w:p>
    <w:p w14:paraId="6F427D8F" w14:textId="1DFB8B1F" w:rsidR="00ED6406" w:rsidRPr="006A1368" w:rsidRDefault="00ED6406" w:rsidP="003B4B60">
      <w:pPr>
        <w:spacing w:after="0" w:line="240" w:lineRule="auto"/>
        <w:jc w:val="both"/>
        <w:rPr>
          <w:rFonts w:ascii="Arial" w:hAnsi="Arial" w:cs="Arial"/>
          <w:b/>
        </w:rPr>
      </w:pPr>
      <w:r w:rsidRPr="006A1368">
        <w:rPr>
          <w:rFonts w:ascii="Arial" w:hAnsi="Arial" w:cs="Arial"/>
          <w:b/>
        </w:rPr>
        <w:t>DIP. INGRID DEL PILAR SANTOS D</w:t>
      </w:r>
      <w:r w:rsidR="00FD7ED3" w:rsidRPr="006A1368">
        <w:rPr>
          <w:rFonts w:ascii="Arial" w:hAnsi="Arial" w:cs="Arial"/>
          <w:b/>
        </w:rPr>
        <w:t>Í</w:t>
      </w:r>
      <w:r w:rsidRPr="006A1368">
        <w:rPr>
          <w:rFonts w:ascii="Arial" w:hAnsi="Arial" w:cs="Arial"/>
          <w:b/>
        </w:rPr>
        <w:t>AZ.</w:t>
      </w:r>
    </w:p>
    <w:p w14:paraId="321ED5AE" w14:textId="0CDF5813" w:rsidR="00D649B2" w:rsidRPr="006A1368" w:rsidRDefault="00D649B2" w:rsidP="003B4B60">
      <w:pPr>
        <w:spacing w:after="0" w:line="240" w:lineRule="auto"/>
        <w:jc w:val="both"/>
        <w:rPr>
          <w:rFonts w:ascii="Arial" w:hAnsi="Arial" w:cs="Arial"/>
          <w:b/>
        </w:rPr>
      </w:pPr>
      <w:r w:rsidRPr="006A1368">
        <w:rPr>
          <w:rFonts w:ascii="Arial" w:hAnsi="Arial" w:cs="Arial"/>
          <w:b/>
        </w:rPr>
        <w:t xml:space="preserve">PRESIDENTA DE LA MESA DIRECTIVA </w:t>
      </w:r>
    </w:p>
    <w:p w14:paraId="63F830D3" w14:textId="4D5A287A" w:rsidR="00D649B2" w:rsidRPr="006A1368" w:rsidRDefault="00D649B2" w:rsidP="003B4B60">
      <w:pPr>
        <w:spacing w:after="0" w:line="240" w:lineRule="auto"/>
        <w:jc w:val="both"/>
        <w:rPr>
          <w:rFonts w:ascii="Arial" w:hAnsi="Arial" w:cs="Arial"/>
          <w:b/>
        </w:rPr>
      </w:pPr>
      <w:r w:rsidRPr="006A1368">
        <w:rPr>
          <w:rFonts w:ascii="Arial" w:hAnsi="Arial" w:cs="Arial"/>
          <w:b/>
        </w:rPr>
        <w:t xml:space="preserve">DE LA LXIII LEGISLATURA DEL </w:t>
      </w:r>
    </w:p>
    <w:p w14:paraId="43760CD5" w14:textId="77777777" w:rsidR="00D649B2" w:rsidRPr="006A1368" w:rsidRDefault="00D649B2" w:rsidP="003B4B60">
      <w:pPr>
        <w:spacing w:after="0" w:line="240" w:lineRule="auto"/>
        <w:jc w:val="both"/>
        <w:rPr>
          <w:rFonts w:ascii="Arial" w:hAnsi="Arial" w:cs="Arial"/>
          <w:b/>
        </w:rPr>
      </w:pPr>
      <w:r w:rsidRPr="006A1368">
        <w:rPr>
          <w:rFonts w:ascii="Arial" w:hAnsi="Arial" w:cs="Arial"/>
          <w:b/>
        </w:rPr>
        <w:t>H. CONGRESO DEL ESTADO DE YUCATÁN.</w:t>
      </w:r>
    </w:p>
    <w:p w14:paraId="22D71CB9" w14:textId="4277B89E" w:rsidR="00D649B2" w:rsidRPr="006A1368" w:rsidRDefault="00281110" w:rsidP="003B4B60">
      <w:pPr>
        <w:spacing w:after="0" w:line="240" w:lineRule="auto"/>
        <w:rPr>
          <w:rFonts w:ascii="Arial" w:hAnsi="Arial" w:cs="Arial"/>
          <w:b/>
        </w:rPr>
      </w:pPr>
      <w:r w:rsidRPr="006A1368">
        <w:rPr>
          <w:rFonts w:ascii="Arial" w:hAnsi="Arial" w:cs="Arial"/>
          <w:b/>
        </w:rPr>
        <w:t>PRESENTE. -</w:t>
      </w:r>
    </w:p>
    <w:p w14:paraId="02F01708" w14:textId="4FB03505" w:rsidR="00281110" w:rsidRPr="006A1368" w:rsidRDefault="00281110" w:rsidP="003B4B60">
      <w:pPr>
        <w:spacing w:after="0" w:line="240" w:lineRule="auto"/>
        <w:rPr>
          <w:rFonts w:ascii="Arial" w:hAnsi="Arial" w:cs="Arial"/>
          <w:b/>
        </w:rPr>
      </w:pPr>
    </w:p>
    <w:p w14:paraId="35EED39E" w14:textId="5B939E82" w:rsidR="00281110" w:rsidRPr="006A1368" w:rsidRDefault="00281110" w:rsidP="003B4B60">
      <w:pPr>
        <w:spacing w:after="0" w:line="240" w:lineRule="auto"/>
        <w:rPr>
          <w:rFonts w:ascii="Arial" w:hAnsi="Arial" w:cs="Arial"/>
          <w:b/>
        </w:rPr>
      </w:pPr>
      <w:r w:rsidRPr="006A1368">
        <w:rPr>
          <w:rFonts w:ascii="Arial" w:hAnsi="Arial" w:cs="Arial"/>
          <w:b/>
        </w:rPr>
        <w:t xml:space="preserve">INTEGRANTES DEL PLENO DEL </w:t>
      </w:r>
    </w:p>
    <w:p w14:paraId="3916C578" w14:textId="77777777" w:rsidR="00281110" w:rsidRPr="006A1368" w:rsidRDefault="00281110" w:rsidP="003B4B60">
      <w:pPr>
        <w:spacing w:after="0" w:line="240" w:lineRule="auto"/>
        <w:jc w:val="both"/>
        <w:rPr>
          <w:rFonts w:ascii="Arial" w:hAnsi="Arial" w:cs="Arial"/>
          <w:b/>
        </w:rPr>
      </w:pPr>
      <w:r w:rsidRPr="006A1368">
        <w:rPr>
          <w:rFonts w:ascii="Arial" w:hAnsi="Arial" w:cs="Arial"/>
          <w:b/>
        </w:rPr>
        <w:t>H. CONGRESO DEL ESTADO DE YUCATÁN,</w:t>
      </w:r>
    </w:p>
    <w:p w14:paraId="075DE853" w14:textId="39A26250" w:rsidR="00281110" w:rsidRPr="006A1368" w:rsidRDefault="00281110" w:rsidP="003B4B60">
      <w:pPr>
        <w:spacing w:after="0" w:line="240" w:lineRule="auto"/>
        <w:jc w:val="both"/>
        <w:rPr>
          <w:rFonts w:ascii="Arial" w:hAnsi="Arial" w:cs="Arial"/>
          <w:b/>
        </w:rPr>
      </w:pPr>
      <w:r w:rsidRPr="006A1368">
        <w:rPr>
          <w:rFonts w:ascii="Arial" w:hAnsi="Arial" w:cs="Arial"/>
          <w:b/>
        </w:rPr>
        <w:t>LXIII LEGISLATURA.</w:t>
      </w:r>
    </w:p>
    <w:p w14:paraId="7A1EF096" w14:textId="77777777" w:rsidR="00281110" w:rsidRPr="006A1368" w:rsidRDefault="00281110" w:rsidP="003B4B60">
      <w:pPr>
        <w:spacing w:after="0" w:line="240" w:lineRule="auto"/>
        <w:rPr>
          <w:rFonts w:ascii="Arial" w:hAnsi="Arial" w:cs="Arial"/>
          <w:b/>
        </w:rPr>
      </w:pPr>
      <w:r w:rsidRPr="006A1368">
        <w:rPr>
          <w:rFonts w:ascii="Arial" w:hAnsi="Arial" w:cs="Arial"/>
          <w:b/>
        </w:rPr>
        <w:t>PRESENTE. -</w:t>
      </w:r>
    </w:p>
    <w:p w14:paraId="26191273" w14:textId="77777777" w:rsidR="00281110" w:rsidRPr="003B4B60" w:rsidRDefault="00281110" w:rsidP="003B4B60">
      <w:pPr>
        <w:spacing w:after="0" w:line="240" w:lineRule="auto"/>
        <w:jc w:val="both"/>
        <w:rPr>
          <w:rFonts w:ascii="Arial" w:hAnsi="Arial" w:cs="Arial"/>
          <w:sz w:val="24"/>
          <w:szCs w:val="24"/>
        </w:rPr>
      </w:pPr>
    </w:p>
    <w:p w14:paraId="670DBD72" w14:textId="71A8C1EE" w:rsidR="00D649B2" w:rsidRPr="003B4B60" w:rsidRDefault="00D649B2" w:rsidP="003B4B60">
      <w:pPr>
        <w:spacing w:after="0" w:line="240" w:lineRule="auto"/>
        <w:jc w:val="both"/>
        <w:rPr>
          <w:rFonts w:ascii="Arial" w:hAnsi="Arial" w:cs="Arial"/>
          <w:sz w:val="24"/>
          <w:szCs w:val="24"/>
        </w:rPr>
      </w:pPr>
      <w:r w:rsidRPr="003B4B60">
        <w:rPr>
          <w:rFonts w:ascii="Arial" w:hAnsi="Arial" w:cs="Arial"/>
          <w:sz w:val="24"/>
          <w:szCs w:val="24"/>
        </w:rPr>
        <w:t xml:space="preserve">Con fundamento en los artículos 29, 30 Fracción V y XLVIII, 35,  Fracción I, 36 de la Constitución Política del Estado de Yucatán; así como los artículos  4, 16, 17, </w:t>
      </w:r>
      <w:r w:rsidR="00DD06EE" w:rsidRPr="003B4B60">
        <w:rPr>
          <w:rFonts w:ascii="Arial" w:hAnsi="Arial" w:cs="Arial"/>
          <w:sz w:val="24"/>
          <w:szCs w:val="24"/>
        </w:rPr>
        <w:t xml:space="preserve">17 Bis, </w:t>
      </w:r>
      <w:r w:rsidRPr="003B4B60">
        <w:rPr>
          <w:rFonts w:ascii="Arial" w:hAnsi="Arial" w:cs="Arial"/>
          <w:sz w:val="24"/>
          <w:szCs w:val="24"/>
        </w:rPr>
        <w:t xml:space="preserve">18, 22 Fracción VI, </w:t>
      </w:r>
      <w:r w:rsidR="00DD06EE" w:rsidRPr="003B4B60">
        <w:rPr>
          <w:rFonts w:ascii="Arial" w:hAnsi="Arial" w:cs="Arial"/>
          <w:sz w:val="24"/>
          <w:szCs w:val="24"/>
        </w:rPr>
        <w:t xml:space="preserve">28 fracción IV, </w:t>
      </w:r>
      <w:r w:rsidRPr="003B4B60">
        <w:rPr>
          <w:rFonts w:ascii="Arial" w:hAnsi="Arial" w:cs="Arial"/>
          <w:sz w:val="24"/>
          <w:szCs w:val="24"/>
        </w:rPr>
        <w:t xml:space="preserve">34 </w:t>
      </w:r>
      <w:r w:rsidR="00DD06EE" w:rsidRPr="003B4B60">
        <w:rPr>
          <w:rFonts w:ascii="Arial" w:hAnsi="Arial" w:cs="Arial"/>
          <w:sz w:val="24"/>
          <w:szCs w:val="24"/>
        </w:rPr>
        <w:t>Fracciones</w:t>
      </w:r>
      <w:r w:rsidRPr="003B4B60">
        <w:rPr>
          <w:rFonts w:ascii="Arial" w:hAnsi="Arial" w:cs="Arial"/>
          <w:sz w:val="24"/>
          <w:szCs w:val="24"/>
        </w:rPr>
        <w:t xml:space="preserve">  VII</w:t>
      </w:r>
      <w:r w:rsidR="00DD06EE" w:rsidRPr="003B4B60">
        <w:rPr>
          <w:rFonts w:ascii="Arial" w:hAnsi="Arial" w:cs="Arial"/>
          <w:sz w:val="24"/>
          <w:szCs w:val="24"/>
        </w:rPr>
        <w:t xml:space="preserve"> y VIII</w:t>
      </w:r>
      <w:r w:rsidRPr="003B4B60">
        <w:rPr>
          <w:rFonts w:ascii="Arial" w:hAnsi="Arial" w:cs="Arial"/>
          <w:sz w:val="24"/>
          <w:szCs w:val="24"/>
        </w:rPr>
        <w:t xml:space="preserve">, 43 </w:t>
      </w:r>
      <w:r w:rsidR="00AD2AED" w:rsidRPr="003B4B60">
        <w:rPr>
          <w:rFonts w:ascii="Arial" w:hAnsi="Arial" w:cs="Arial"/>
          <w:sz w:val="24"/>
          <w:szCs w:val="24"/>
        </w:rPr>
        <w:t>Fracciones</w:t>
      </w:r>
      <w:r w:rsidRPr="003B4B60">
        <w:rPr>
          <w:rFonts w:ascii="Arial" w:hAnsi="Arial" w:cs="Arial"/>
          <w:sz w:val="24"/>
          <w:szCs w:val="24"/>
        </w:rPr>
        <w:t xml:space="preserve"> I</w:t>
      </w:r>
      <w:r w:rsidR="00AD2AED" w:rsidRPr="003B4B60">
        <w:rPr>
          <w:rFonts w:ascii="Arial" w:hAnsi="Arial" w:cs="Arial"/>
          <w:sz w:val="24"/>
          <w:szCs w:val="24"/>
        </w:rPr>
        <w:t xml:space="preserve"> y VIII</w:t>
      </w:r>
      <w:r w:rsidRPr="003B4B60">
        <w:rPr>
          <w:rFonts w:ascii="Arial" w:hAnsi="Arial" w:cs="Arial"/>
          <w:sz w:val="24"/>
          <w:szCs w:val="24"/>
        </w:rPr>
        <w:t>, 44 Fracción VIII,  de la Ley de Gobierno del Poder Legislativo del Estado de Yucatán;</w:t>
      </w:r>
      <w:r w:rsidR="00AD2AED" w:rsidRPr="003B4B60">
        <w:rPr>
          <w:rFonts w:ascii="Arial" w:hAnsi="Arial" w:cs="Arial"/>
          <w:sz w:val="24"/>
          <w:szCs w:val="24"/>
        </w:rPr>
        <w:t xml:space="preserve"> así como en los artículos</w:t>
      </w:r>
      <w:r w:rsidRPr="003B4B60">
        <w:rPr>
          <w:rFonts w:ascii="Arial" w:hAnsi="Arial" w:cs="Arial"/>
          <w:sz w:val="24"/>
          <w:szCs w:val="24"/>
        </w:rPr>
        <w:t xml:space="preserve"> 58, </w:t>
      </w:r>
      <w:r w:rsidR="00AD2AED" w:rsidRPr="003B4B60">
        <w:rPr>
          <w:rFonts w:ascii="Arial" w:hAnsi="Arial" w:cs="Arial"/>
          <w:sz w:val="24"/>
          <w:szCs w:val="24"/>
        </w:rPr>
        <w:t xml:space="preserve">59, </w:t>
      </w:r>
      <w:r w:rsidRPr="003B4B60">
        <w:rPr>
          <w:rFonts w:ascii="Arial" w:hAnsi="Arial" w:cs="Arial"/>
          <w:sz w:val="24"/>
          <w:szCs w:val="24"/>
        </w:rPr>
        <w:t>68</w:t>
      </w:r>
      <w:r w:rsidR="00AD2AED" w:rsidRPr="003B4B60">
        <w:rPr>
          <w:rFonts w:ascii="Arial" w:hAnsi="Arial" w:cs="Arial"/>
          <w:sz w:val="24"/>
          <w:szCs w:val="24"/>
        </w:rPr>
        <w:t xml:space="preserve">, </w:t>
      </w:r>
      <w:r w:rsidRPr="003B4B60">
        <w:rPr>
          <w:rFonts w:ascii="Arial" w:hAnsi="Arial" w:cs="Arial"/>
          <w:sz w:val="24"/>
          <w:szCs w:val="24"/>
        </w:rPr>
        <w:t xml:space="preserve">69 </w:t>
      </w:r>
      <w:r w:rsidR="00AD2AED" w:rsidRPr="003B4B60">
        <w:rPr>
          <w:rFonts w:ascii="Arial" w:hAnsi="Arial" w:cs="Arial"/>
          <w:sz w:val="24"/>
          <w:szCs w:val="24"/>
        </w:rPr>
        <w:t xml:space="preserve">y 69 Bis </w:t>
      </w:r>
      <w:r w:rsidRPr="003B4B60">
        <w:rPr>
          <w:rFonts w:ascii="Arial" w:hAnsi="Arial" w:cs="Arial"/>
          <w:sz w:val="24"/>
          <w:szCs w:val="24"/>
        </w:rPr>
        <w:t>del Reglamento de la Ley de Gobierno del Poder Legislativo del Estado de Yucatán; el suscrito</w:t>
      </w:r>
      <w:r w:rsidR="00AD2AED" w:rsidRPr="003B4B60">
        <w:rPr>
          <w:rFonts w:ascii="Arial" w:hAnsi="Arial" w:cs="Arial"/>
          <w:sz w:val="24"/>
          <w:szCs w:val="24"/>
        </w:rPr>
        <w:t xml:space="preserve">, </w:t>
      </w:r>
      <w:r w:rsidRPr="003B4B60">
        <w:rPr>
          <w:rFonts w:ascii="Arial" w:hAnsi="Arial" w:cs="Arial"/>
          <w:sz w:val="24"/>
          <w:szCs w:val="24"/>
        </w:rPr>
        <w:t xml:space="preserve">en mi calidad de </w:t>
      </w:r>
      <w:r w:rsidR="00AD2AED" w:rsidRPr="003B4B60">
        <w:rPr>
          <w:rFonts w:ascii="Arial" w:hAnsi="Arial" w:cs="Arial"/>
          <w:sz w:val="24"/>
          <w:szCs w:val="24"/>
        </w:rPr>
        <w:t xml:space="preserve">Diputado de la </w:t>
      </w:r>
      <w:r w:rsidR="00326EDB" w:rsidRPr="003B4B60">
        <w:rPr>
          <w:rFonts w:ascii="Arial" w:hAnsi="Arial" w:cs="Arial"/>
          <w:sz w:val="24"/>
          <w:szCs w:val="24"/>
        </w:rPr>
        <w:t>Representación</w:t>
      </w:r>
      <w:r w:rsidRPr="003B4B60">
        <w:rPr>
          <w:rFonts w:ascii="Arial" w:hAnsi="Arial" w:cs="Arial"/>
          <w:sz w:val="24"/>
          <w:szCs w:val="24"/>
        </w:rPr>
        <w:t xml:space="preserve"> Legislativ</w:t>
      </w:r>
      <w:r w:rsidR="00326EDB" w:rsidRPr="003B4B60">
        <w:rPr>
          <w:rFonts w:ascii="Arial" w:hAnsi="Arial" w:cs="Arial"/>
          <w:sz w:val="24"/>
          <w:szCs w:val="24"/>
        </w:rPr>
        <w:t>a</w:t>
      </w:r>
      <w:r w:rsidRPr="003B4B60">
        <w:rPr>
          <w:rFonts w:ascii="Arial" w:hAnsi="Arial" w:cs="Arial"/>
          <w:sz w:val="24"/>
          <w:szCs w:val="24"/>
        </w:rPr>
        <w:t xml:space="preserve"> del Partido </w:t>
      </w:r>
      <w:r w:rsidR="00281110" w:rsidRPr="003B4B60">
        <w:rPr>
          <w:rFonts w:ascii="Arial" w:hAnsi="Arial" w:cs="Arial"/>
          <w:sz w:val="24"/>
          <w:szCs w:val="24"/>
        </w:rPr>
        <w:t>Nueva Alianza Yucatán</w:t>
      </w:r>
      <w:r w:rsidRPr="003B4B60">
        <w:rPr>
          <w:rFonts w:ascii="Arial" w:hAnsi="Arial" w:cs="Arial"/>
          <w:sz w:val="24"/>
          <w:szCs w:val="24"/>
        </w:rPr>
        <w:t>, ante este H. Congreso del Estado, tengo a bien presentar por este medio la siguiente</w:t>
      </w:r>
      <w:r w:rsidR="00AD2AED" w:rsidRPr="003B4B60">
        <w:rPr>
          <w:rFonts w:ascii="Arial" w:hAnsi="Arial" w:cs="Arial"/>
          <w:sz w:val="24"/>
          <w:szCs w:val="24"/>
        </w:rPr>
        <w:t xml:space="preserve"> iniciativa titulada</w:t>
      </w:r>
      <w:r w:rsidRPr="003B4B60">
        <w:rPr>
          <w:rFonts w:ascii="Arial" w:hAnsi="Arial" w:cs="Arial"/>
          <w:sz w:val="24"/>
          <w:szCs w:val="24"/>
        </w:rPr>
        <w:t>:</w:t>
      </w:r>
    </w:p>
    <w:p w14:paraId="1529A7B1" w14:textId="77777777" w:rsidR="00D649B2" w:rsidRPr="003B4B60" w:rsidRDefault="00D649B2" w:rsidP="003B4B60">
      <w:pPr>
        <w:spacing w:after="0" w:line="240" w:lineRule="auto"/>
        <w:jc w:val="both"/>
        <w:rPr>
          <w:rFonts w:ascii="Arial" w:hAnsi="Arial" w:cs="Arial"/>
          <w:sz w:val="24"/>
          <w:szCs w:val="24"/>
        </w:rPr>
      </w:pPr>
    </w:p>
    <w:p w14:paraId="11C47BA9" w14:textId="3B19E64B" w:rsidR="00F45065" w:rsidRPr="001B46F4" w:rsidRDefault="00D649B2" w:rsidP="00F45065">
      <w:pPr>
        <w:spacing w:after="0" w:line="240" w:lineRule="auto"/>
        <w:ind w:left="567" w:right="616"/>
        <w:jc w:val="both"/>
        <w:rPr>
          <w:rFonts w:ascii="Arial" w:hAnsi="Arial" w:cs="Arial"/>
          <w:b/>
          <w:bCs/>
        </w:rPr>
      </w:pPr>
      <w:r w:rsidRPr="006A1368">
        <w:rPr>
          <w:rFonts w:ascii="Arial" w:hAnsi="Arial" w:cs="Arial"/>
          <w:b/>
        </w:rPr>
        <w:t xml:space="preserve">I.- </w:t>
      </w:r>
      <w:r w:rsidR="00485D47" w:rsidRPr="006A1368">
        <w:rPr>
          <w:rFonts w:ascii="Arial" w:hAnsi="Arial" w:cs="Arial"/>
          <w:b/>
        </w:rPr>
        <w:t xml:space="preserve"> </w:t>
      </w:r>
      <w:r w:rsidRPr="006A1368">
        <w:rPr>
          <w:rFonts w:ascii="Arial" w:hAnsi="Arial" w:cs="Arial"/>
          <w:b/>
        </w:rPr>
        <w:t xml:space="preserve"> </w:t>
      </w:r>
      <w:bookmarkStart w:id="1" w:name="_Hlk103893696"/>
      <w:r w:rsidR="00F45065" w:rsidRPr="006A1368">
        <w:rPr>
          <w:rFonts w:ascii="Arial" w:hAnsi="Arial" w:cs="Arial"/>
          <w:b/>
        </w:rPr>
        <w:t xml:space="preserve">INICIATIVA POR LA </w:t>
      </w:r>
      <w:r w:rsidR="006D7B38">
        <w:rPr>
          <w:rFonts w:ascii="Arial" w:hAnsi="Arial" w:cs="Arial"/>
          <w:b/>
        </w:rPr>
        <w:t xml:space="preserve">CUAL </w:t>
      </w:r>
      <w:r w:rsidR="00F45065" w:rsidRPr="006A1368">
        <w:rPr>
          <w:rFonts w:ascii="Arial" w:hAnsi="Arial" w:cs="Arial"/>
          <w:b/>
        </w:rPr>
        <w:t xml:space="preserve">SE </w:t>
      </w:r>
      <w:r w:rsidR="001B46F4" w:rsidRPr="001B46F4">
        <w:rPr>
          <w:rFonts w:ascii="Arial" w:hAnsi="Arial" w:cs="Arial"/>
          <w:b/>
          <w:bCs/>
        </w:rPr>
        <w:t>AGREGA UNA FRACCI</w:t>
      </w:r>
      <w:r w:rsidR="006F1C68">
        <w:rPr>
          <w:rFonts w:ascii="Arial" w:hAnsi="Arial" w:cs="Arial"/>
          <w:b/>
          <w:bCs/>
        </w:rPr>
        <w:t>Ó</w:t>
      </w:r>
      <w:r w:rsidR="001B46F4" w:rsidRPr="001B46F4">
        <w:rPr>
          <w:rFonts w:ascii="Arial" w:hAnsi="Arial" w:cs="Arial"/>
          <w:b/>
          <w:bCs/>
        </w:rPr>
        <w:t>N AL ART</w:t>
      </w:r>
      <w:r w:rsidR="006F1C68">
        <w:rPr>
          <w:rFonts w:ascii="Arial" w:hAnsi="Arial" w:cs="Arial"/>
          <w:b/>
          <w:bCs/>
        </w:rPr>
        <w:t>Í</w:t>
      </w:r>
      <w:r w:rsidR="001B46F4" w:rsidRPr="001B46F4">
        <w:rPr>
          <w:rFonts w:ascii="Arial" w:hAnsi="Arial" w:cs="Arial"/>
          <w:b/>
          <w:bCs/>
        </w:rPr>
        <w:t>CULO 2 Y CONTENIDO EN SUS P</w:t>
      </w:r>
      <w:r w:rsidR="006F1C68">
        <w:rPr>
          <w:rFonts w:ascii="Arial" w:hAnsi="Arial" w:cs="Arial"/>
          <w:b/>
          <w:bCs/>
        </w:rPr>
        <w:t>Á</w:t>
      </w:r>
      <w:r w:rsidR="001B46F4" w:rsidRPr="001B46F4">
        <w:rPr>
          <w:rFonts w:ascii="Arial" w:hAnsi="Arial" w:cs="Arial"/>
          <w:b/>
          <w:bCs/>
        </w:rPr>
        <w:t>RRAFOS A LOS ART</w:t>
      </w:r>
      <w:r w:rsidR="006F1C68">
        <w:rPr>
          <w:rFonts w:ascii="Arial" w:hAnsi="Arial" w:cs="Arial"/>
          <w:b/>
          <w:bCs/>
        </w:rPr>
        <w:t>Í</w:t>
      </w:r>
      <w:r w:rsidR="001B46F4" w:rsidRPr="001B46F4">
        <w:rPr>
          <w:rFonts w:ascii="Arial" w:hAnsi="Arial" w:cs="Arial"/>
          <w:b/>
          <w:bCs/>
        </w:rPr>
        <w:t>CULOS 34, 37, 40, 56, 61, 63, 65, 77, 81, 89 Y 96 DE LA</w:t>
      </w:r>
      <w:r w:rsidR="001B46F4" w:rsidRPr="002F6A86">
        <w:rPr>
          <w:rFonts w:ascii="Arial" w:eastAsia="Calibri" w:hAnsi="Arial" w:cs="Arial"/>
          <w:b/>
          <w:bCs/>
        </w:rPr>
        <w:t xml:space="preserve"> </w:t>
      </w:r>
      <w:r w:rsidR="001B46F4" w:rsidRPr="001B46F4">
        <w:rPr>
          <w:rFonts w:ascii="Arial" w:eastAsia="Calibri" w:hAnsi="Arial" w:cs="Arial"/>
          <w:b/>
          <w:bCs/>
        </w:rPr>
        <w:t>LEY DE LA COMISIÓN DE DERECHOS HUMANOS DEL ESTADO DE YUCATÁN.</w:t>
      </w:r>
      <w:bookmarkEnd w:id="1"/>
    </w:p>
    <w:p w14:paraId="430D4A63" w14:textId="39C8ADB4" w:rsidR="00D649B2" w:rsidRPr="003B4B60" w:rsidRDefault="00D649B2" w:rsidP="003B4B60">
      <w:pPr>
        <w:spacing w:after="0" w:line="240" w:lineRule="auto"/>
        <w:ind w:left="567" w:right="616"/>
        <w:jc w:val="both"/>
        <w:rPr>
          <w:rFonts w:ascii="Arial" w:hAnsi="Arial" w:cs="Arial"/>
          <w:b/>
          <w:sz w:val="24"/>
          <w:szCs w:val="24"/>
        </w:rPr>
      </w:pPr>
    </w:p>
    <w:p w14:paraId="21F911F4" w14:textId="0803D666" w:rsidR="004C5633" w:rsidRDefault="00281110" w:rsidP="003B4B60">
      <w:pPr>
        <w:pStyle w:val="Default"/>
        <w:jc w:val="both"/>
        <w:rPr>
          <w:color w:val="auto"/>
        </w:rPr>
      </w:pPr>
      <w:r w:rsidRPr="003B4B60">
        <w:rPr>
          <w:color w:val="auto"/>
        </w:rPr>
        <w:t>La iniciativa de referencia tiene</w:t>
      </w:r>
      <w:r w:rsidR="00D649B2" w:rsidRPr="003B4B60">
        <w:rPr>
          <w:color w:val="auto"/>
        </w:rPr>
        <w:t xml:space="preserve"> por objeto</w:t>
      </w:r>
      <w:bookmarkStart w:id="2" w:name="_Hlk84454756"/>
      <w:r w:rsidR="00A57B79">
        <w:rPr>
          <w:color w:val="auto"/>
        </w:rPr>
        <w:t>:</w:t>
      </w:r>
    </w:p>
    <w:p w14:paraId="3CEF6AC0" w14:textId="4B363F2F" w:rsidR="001B46F4" w:rsidRPr="00C51AB1" w:rsidRDefault="00596E60" w:rsidP="001B46F4">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“L</w:t>
      </w:r>
      <w:r w:rsidR="001B46F4">
        <w:rPr>
          <w:rFonts w:ascii="Arial" w:hAnsi="Arial" w:cs="Arial"/>
          <w:color w:val="000000"/>
          <w:sz w:val="24"/>
          <w:szCs w:val="24"/>
          <w:shd w:val="clear" w:color="auto" w:fill="FFFFFF"/>
        </w:rPr>
        <w:t xml:space="preserve">a reforma de diversos artículos de la Ley de Derechos Humanos del estado de Yucatán, a efecto de los ciudadanos puedan nombrar a persona de su confianza para conocer del procedimiento de queja, consultar el expediente que se forme con  motivo de esta, así como para que dicho representante pueda oír y recibir notificaciones en representación del quejoso, situación que abonara y dotara de un </w:t>
      </w:r>
      <w:r w:rsidR="001B46F4" w:rsidRPr="00C51AB1">
        <w:rPr>
          <w:rFonts w:ascii="Arial" w:hAnsi="Arial" w:cs="Arial"/>
          <w:color w:val="000000"/>
          <w:sz w:val="24"/>
          <w:szCs w:val="24"/>
          <w:shd w:val="clear" w:color="auto" w:fill="FFFFFF"/>
        </w:rPr>
        <w:t>amplio margen de acción</w:t>
      </w:r>
      <w:r w:rsidR="001B46F4">
        <w:rPr>
          <w:rFonts w:ascii="Arial" w:hAnsi="Arial" w:cs="Arial"/>
          <w:color w:val="000000"/>
          <w:sz w:val="24"/>
          <w:szCs w:val="24"/>
          <w:shd w:val="clear" w:color="auto" w:fill="FFFFFF"/>
        </w:rPr>
        <w:t xml:space="preserve"> en los procesos ya que se mantendrá una mayor comunicación y coadyuvancia en el desarrollo de la misma, permitiendo hacer más agiles los procesos en beneficio de los ciudadanos que acuden ante la institución en reclamo del respeto a sus derechos</w:t>
      </w:r>
      <w:r>
        <w:rPr>
          <w:rFonts w:ascii="Arial" w:hAnsi="Arial" w:cs="Arial"/>
          <w:color w:val="000000"/>
          <w:sz w:val="24"/>
          <w:szCs w:val="24"/>
          <w:shd w:val="clear" w:color="auto" w:fill="FFFFFF"/>
        </w:rPr>
        <w:t>”</w:t>
      </w:r>
      <w:r w:rsidR="001B46F4">
        <w:rPr>
          <w:rFonts w:ascii="Arial" w:hAnsi="Arial" w:cs="Arial"/>
          <w:color w:val="000000"/>
          <w:sz w:val="24"/>
          <w:szCs w:val="24"/>
          <w:shd w:val="clear" w:color="auto" w:fill="FFFFFF"/>
        </w:rPr>
        <w:t>.</w:t>
      </w:r>
    </w:p>
    <w:p w14:paraId="7F5B4B19" w14:textId="77777777" w:rsidR="001B46F4" w:rsidRPr="003B4B60" w:rsidRDefault="001B46F4" w:rsidP="003B4B60">
      <w:pPr>
        <w:pStyle w:val="Default"/>
        <w:jc w:val="both"/>
        <w:rPr>
          <w:bCs/>
          <w:iCs/>
          <w:lang w:val="es-ES_tradnl"/>
        </w:rPr>
      </w:pPr>
    </w:p>
    <w:bookmarkEnd w:id="2"/>
    <w:p w14:paraId="305BB5A4" w14:textId="77777777" w:rsidR="004C5633" w:rsidRPr="003B4B60" w:rsidRDefault="004C5633" w:rsidP="003B4B60">
      <w:pPr>
        <w:spacing w:after="0" w:line="240" w:lineRule="auto"/>
        <w:jc w:val="both"/>
        <w:rPr>
          <w:rFonts w:ascii="Arial" w:hAnsi="Arial" w:cs="Arial"/>
          <w:sz w:val="24"/>
          <w:szCs w:val="24"/>
        </w:rPr>
      </w:pPr>
    </w:p>
    <w:p w14:paraId="7C61665A" w14:textId="693EFC23" w:rsidR="00D649B2" w:rsidRPr="003B4B60" w:rsidRDefault="00D649B2" w:rsidP="003B4B60">
      <w:pPr>
        <w:spacing w:after="0" w:line="240" w:lineRule="auto"/>
        <w:jc w:val="both"/>
        <w:rPr>
          <w:rFonts w:ascii="Arial" w:hAnsi="Arial" w:cs="Arial"/>
          <w:sz w:val="24"/>
          <w:szCs w:val="24"/>
        </w:rPr>
      </w:pPr>
      <w:r w:rsidRPr="003B4B60">
        <w:rPr>
          <w:rFonts w:ascii="Arial" w:hAnsi="Arial" w:cs="Arial"/>
          <w:sz w:val="24"/>
          <w:szCs w:val="24"/>
        </w:rPr>
        <w:lastRenderedPageBreak/>
        <w:t xml:space="preserve">En cumplimiento a lo establecido en el artículo 69 fracciones II, III y IV del Reglamento de la Ley de Gobierno del Poder Legislativo del Estado de Yucatán, a </w:t>
      </w:r>
      <w:r w:rsidR="00281110" w:rsidRPr="003B4B60">
        <w:rPr>
          <w:rFonts w:ascii="Arial" w:hAnsi="Arial" w:cs="Arial"/>
          <w:sz w:val="24"/>
          <w:szCs w:val="24"/>
        </w:rPr>
        <w:t>continuación,</w:t>
      </w:r>
      <w:r w:rsidRPr="003B4B60">
        <w:rPr>
          <w:rFonts w:ascii="Arial" w:hAnsi="Arial" w:cs="Arial"/>
          <w:sz w:val="24"/>
          <w:szCs w:val="24"/>
        </w:rPr>
        <w:t xml:space="preserve"> se describe exposición de motivos y fundamentos que justifican las reformas que se presentan: </w:t>
      </w:r>
    </w:p>
    <w:p w14:paraId="3C65D2A6" w14:textId="77777777" w:rsidR="00BA0B18" w:rsidRDefault="00BA0B18" w:rsidP="003B4B60">
      <w:pPr>
        <w:spacing w:after="0" w:line="240" w:lineRule="auto"/>
        <w:jc w:val="both"/>
        <w:rPr>
          <w:rFonts w:ascii="Arial" w:hAnsi="Arial" w:cs="Arial"/>
          <w:sz w:val="24"/>
          <w:szCs w:val="24"/>
        </w:rPr>
      </w:pPr>
    </w:p>
    <w:p w14:paraId="5BCD59B9" w14:textId="35804456" w:rsidR="006A1368" w:rsidRDefault="006A1368" w:rsidP="006A1368">
      <w:pPr>
        <w:spacing w:after="0" w:line="240" w:lineRule="auto"/>
        <w:jc w:val="center"/>
        <w:rPr>
          <w:rFonts w:ascii="Arial" w:eastAsia="Times New Roman" w:hAnsi="Arial" w:cs="Arial"/>
          <w:b/>
          <w:sz w:val="24"/>
          <w:szCs w:val="24"/>
          <w:lang w:val="pt-BR" w:eastAsia="es-ES"/>
        </w:rPr>
      </w:pPr>
      <w:r w:rsidRPr="006A1368">
        <w:rPr>
          <w:rFonts w:ascii="Arial" w:eastAsia="Times New Roman" w:hAnsi="Arial" w:cs="Arial"/>
          <w:b/>
          <w:sz w:val="24"/>
          <w:szCs w:val="24"/>
          <w:lang w:val="pt-BR" w:eastAsia="es-ES"/>
        </w:rPr>
        <w:t>E X P O S I C I Ó N    D E    M O T I V O S:</w:t>
      </w:r>
    </w:p>
    <w:p w14:paraId="14CA6685" w14:textId="33CBB689" w:rsidR="002F6A86" w:rsidRDefault="002F6A86" w:rsidP="006A1368">
      <w:pPr>
        <w:spacing w:after="0" w:line="240" w:lineRule="auto"/>
        <w:jc w:val="center"/>
        <w:rPr>
          <w:rFonts w:ascii="Arial" w:eastAsia="Times New Roman" w:hAnsi="Arial" w:cs="Arial"/>
          <w:b/>
          <w:sz w:val="24"/>
          <w:szCs w:val="24"/>
          <w:lang w:val="pt-BR" w:eastAsia="es-ES"/>
        </w:rPr>
      </w:pPr>
    </w:p>
    <w:p w14:paraId="174EB0F9" w14:textId="77777777" w:rsidR="002F6A86" w:rsidRP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t>El 13 de febrero de 1989, dentro de la Secretaría de Gobernación se creó la Dirección General de Derechos Humanos. Un año más tarde, el 6 de junio de 1990, nació por decreto presidencial la institución Comisión Nacional de Derechos Humanos (CNDH), constituyéndose como un Organismo desconcentrado de dicha Secretaría.</w:t>
      </w:r>
    </w:p>
    <w:p w14:paraId="40E80923" w14:textId="77777777" w:rsidR="002F6A86" w:rsidRPr="002F6A86" w:rsidRDefault="002F6A86" w:rsidP="002F6A86">
      <w:pPr>
        <w:spacing w:after="0" w:line="240" w:lineRule="auto"/>
        <w:jc w:val="both"/>
        <w:rPr>
          <w:rFonts w:ascii="Arial" w:eastAsia="Calibri" w:hAnsi="Arial" w:cs="Arial"/>
          <w:sz w:val="24"/>
          <w:szCs w:val="24"/>
        </w:rPr>
      </w:pPr>
    </w:p>
    <w:p w14:paraId="20B364E6" w14:textId="77777777" w:rsidR="002F6A86" w:rsidRP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t xml:space="preserve">Los antecedentes más lejanos de la creación de una institución defensora de los derechos humanos se encuentran en el siglo XIX, en 1847 en San Luis Potosí por el entonces diputado Ponciano Arriaga, pero no fue sino hasta la segunda mitad del siglo XX, y como consecuencia de una enfática demanda social en el ámbito nacional y de las transformaciones en la esfera internacional, que comienzan a surgir diversos órganos públicos que tienen como finalidad proteger los derechos de los gobernados frente al poder público. </w:t>
      </w:r>
    </w:p>
    <w:p w14:paraId="1D329596" w14:textId="77777777" w:rsidR="002F6A86" w:rsidRPr="002F6A86" w:rsidRDefault="002F6A86" w:rsidP="002F6A86">
      <w:pPr>
        <w:spacing w:after="0" w:line="240" w:lineRule="auto"/>
        <w:jc w:val="both"/>
        <w:rPr>
          <w:rFonts w:ascii="Arial" w:eastAsia="Calibri" w:hAnsi="Arial" w:cs="Arial"/>
          <w:sz w:val="24"/>
          <w:szCs w:val="24"/>
        </w:rPr>
      </w:pPr>
    </w:p>
    <w:p w14:paraId="38A160A7" w14:textId="51782B35" w:rsidR="002F6A86" w:rsidRP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t xml:space="preserve">Es importante recordar que la protección y defensa de los derechos humanos en México fue elevada a rango constitucional el 28 de enero de 1992, con la publicación del Decreto que adicionó el </w:t>
      </w:r>
      <w:r w:rsidR="006F1C68">
        <w:rPr>
          <w:rFonts w:ascii="Arial" w:eastAsia="Calibri" w:hAnsi="Arial" w:cs="Arial"/>
          <w:sz w:val="24"/>
          <w:szCs w:val="24"/>
        </w:rPr>
        <w:t>A</w:t>
      </w:r>
      <w:r w:rsidRPr="002F6A86">
        <w:rPr>
          <w:rFonts w:ascii="Arial" w:eastAsia="Calibri" w:hAnsi="Arial" w:cs="Arial"/>
          <w:sz w:val="24"/>
          <w:szCs w:val="24"/>
        </w:rPr>
        <w:t>partado B</w:t>
      </w:r>
      <w:r w:rsidR="006F1C68">
        <w:rPr>
          <w:rFonts w:ascii="Arial" w:eastAsia="Calibri" w:hAnsi="Arial" w:cs="Arial"/>
          <w:sz w:val="24"/>
          <w:szCs w:val="24"/>
        </w:rPr>
        <w:t xml:space="preserve">, </w:t>
      </w:r>
      <w:r w:rsidRPr="002F6A86">
        <w:rPr>
          <w:rFonts w:ascii="Arial" w:eastAsia="Calibri" w:hAnsi="Arial" w:cs="Arial"/>
          <w:sz w:val="24"/>
          <w:szCs w:val="24"/>
        </w:rPr>
        <w:t xml:space="preserve">al </w:t>
      </w:r>
      <w:r w:rsidR="006F1C68">
        <w:rPr>
          <w:rFonts w:ascii="Arial" w:eastAsia="Calibri" w:hAnsi="Arial" w:cs="Arial"/>
          <w:sz w:val="24"/>
          <w:szCs w:val="24"/>
        </w:rPr>
        <w:t>A</w:t>
      </w:r>
      <w:r w:rsidRPr="002F6A86">
        <w:rPr>
          <w:rFonts w:ascii="Arial" w:eastAsia="Calibri" w:hAnsi="Arial" w:cs="Arial"/>
          <w:sz w:val="24"/>
          <w:szCs w:val="24"/>
        </w:rPr>
        <w:t>rtículo 102 de la Constitución Política de los Estados Unidos Mexicanos. Posteriormente, el 13 de septiembre de 1999, se reformó el artículo 102, apartado B constitucional, donde se señala que la Comisión Nacional de Derechos Humanos cuenta con autonomía de gestión y presupuestaria, así como personalidad jurídica y patrimonio propios.</w:t>
      </w:r>
    </w:p>
    <w:p w14:paraId="2205B33F" w14:textId="77777777" w:rsidR="002F6A86" w:rsidRPr="002F6A86" w:rsidRDefault="002F6A86" w:rsidP="002F6A86">
      <w:pPr>
        <w:spacing w:after="0" w:line="240" w:lineRule="auto"/>
        <w:jc w:val="both"/>
        <w:rPr>
          <w:rFonts w:ascii="Arial" w:eastAsia="Calibri" w:hAnsi="Arial" w:cs="Arial"/>
          <w:sz w:val="24"/>
          <w:szCs w:val="24"/>
        </w:rPr>
      </w:pPr>
    </w:p>
    <w:p w14:paraId="4FBA43CA" w14:textId="77777777" w:rsidR="002F6A86" w:rsidRP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t>La defensa y protección de los derechos humanos tiene en nuestro país dos grandes vías por medio de las cuales se realiza: la primera de ellas es llevada a cabo a través de los medios jurisdiccionales, en los cuales las autoridades judiciales analizan las demandas que ante ellas se presentan por presuntas violaciones a los derechos fundamentales y determinarán si en realidad existe una violación en un caso concreto, haciendo un examen de constitucionalidad y legalidad sobre el mismo.</w:t>
      </w:r>
    </w:p>
    <w:p w14:paraId="37C7764C" w14:textId="77777777" w:rsidR="002F6A86" w:rsidRPr="002F6A86" w:rsidRDefault="002F6A86" w:rsidP="002F6A86">
      <w:pPr>
        <w:spacing w:after="0" w:line="240" w:lineRule="auto"/>
        <w:jc w:val="both"/>
        <w:rPr>
          <w:rFonts w:ascii="Arial" w:eastAsia="Calibri" w:hAnsi="Arial" w:cs="Arial"/>
          <w:sz w:val="24"/>
          <w:szCs w:val="24"/>
        </w:rPr>
      </w:pPr>
    </w:p>
    <w:p w14:paraId="7A121A3F" w14:textId="77777777" w:rsidR="002F6A86" w:rsidRP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t>El máximo órgano que existe para realizar esta actividad en nuestro país es la Suprema Corte de Justicia de la Nación, mediante los medios de defensa que contempla la Constitución Política:</w:t>
      </w:r>
    </w:p>
    <w:p w14:paraId="2385DE85" w14:textId="77777777" w:rsidR="002F6A86" w:rsidRPr="002F6A86" w:rsidRDefault="002F6A86" w:rsidP="002F6A86">
      <w:pPr>
        <w:spacing w:after="0" w:line="240" w:lineRule="auto"/>
        <w:jc w:val="both"/>
        <w:rPr>
          <w:rFonts w:ascii="Arial" w:eastAsia="Calibri" w:hAnsi="Arial" w:cs="Arial"/>
          <w:sz w:val="24"/>
          <w:szCs w:val="24"/>
        </w:rPr>
      </w:pPr>
    </w:p>
    <w:p w14:paraId="61B66310" w14:textId="77777777" w:rsidR="002F6A86" w:rsidRP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t>a) El juicio de amparo.</w:t>
      </w:r>
    </w:p>
    <w:p w14:paraId="2D035958" w14:textId="77777777" w:rsidR="002F6A86" w:rsidRP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t>b) Las acciones de inconstitucionalidad.</w:t>
      </w:r>
    </w:p>
    <w:p w14:paraId="74875A76" w14:textId="77777777" w:rsidR="002F6A86" w:rsidRP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t xml:space="preserve">c) Las controversias constitucionales. </w:t>
      </w:r>
    </w:p>
    <w:p w14:paraId="07A64460" w14:textId="77777777" w:rsidR="002F6A86" w:rsidRPr="002F6A86" w:rsidRDefault="002F6A86" w:rsidP="002F6A86">
      <w:pPr>
        <w:spacing w:after="0" w:line="240" w:lineRule="auto"/>
        <w:jc w:val="both"/>
        <w:rPr>
          <w:rFonts w:ascii="Arial" w:eastAsia="Calibri" w:hAnsi="Arial" w:cs="Arial"/>
          <w:sz w:val="24"/>
          <w:szCs w:val="24"/>
        </w:rPr>
      </w:pPr>
    </w:p>
    <w:p w14:paraId="1099D2BF" w14:textId="77777777" w:rsidR="002F6A86" w:rsidRP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lastRenderedPageBreak/>
        <w:t xml:space="preserve">Medios jurisdiccionales por medio de los cuales es que se realiza la protección de los derechos fundamentales e incluso se atienden cuestiones de invasión de la soberanía de las entidades federativas, atendiendo siempre a un examen de concordancia y respeto de los actos realizados y lo que nuestra Constitución Política establece. </w:t>
      </w:r>
    </w:p>
    <w:p w14:paraId="7836A1E1" w14:textId="77777777" w:rsidR="002F6A86" w:rsidRPr="002F6A86" w:rsidRDefault="002F6A86" w:rsidP="002F6A86">
      <w:pPr>
        <w:spacing w:after="0" w:line="240" w:lineRule="auto"/>
        <w:jc w:val="both"/>
        <w:rPr>
          <w:rFonts w:ascii="Arial" w:eastAsia="Calibri" w:hAnsi="Arial" w:cs="Arial"/>
          <w:sz w:val="24"/>
          <w:szCs w:val="24"/>
        </w:rPr>
      </w:pPr>
    </w:p>
    <w:p w14:paraId="62ED334A" w14:textId="35E31BFC" w:rsidR="002F6A86" w:rsidRP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t xml:space="preserve">Por otra parte, existe otra vía para la protección de los derechos en nuestro país, y ésta es la que se encargan de realizar los organismos no-jurisdiccionales, a quienes les corresponde la protección de los derechos humanos, que en el caso de México quedan divididos en dos grandes vías: por un lado, está la Comisión Nacional de los Derechos Humanos (CNDH), y por otra parte se encuentran las comisiones de derechos humanos de las 32 entidades federativas, en el caso </w:t>
      </w:r>
      <w:r w:rsidR="00F028A8" w:rsidRPr="002F6A86">
        <w:rPr>
          <w:rFonts w:ascii="Arial" w:eastAsia="Calibri" w:hAnsi="Arial" w:cs="Arial"/>
          <w:sz w:val="24"/>
          <w:szCs w:val="24"/>
        </w:rPr>
        <w:t>específico</w:t>
      </w:r>
      <w:r w:rsidRPr="002F6A86">
        <w:rPr>
          <w:rFonts w:ascii="Arial" w:eastAsia="Calibri" w:hAnsi="Arial" w:cs="Arial"/>
          <w:sz w:val="24"/>
          <w:szCs w:val="24"/>
        </w:rPr>
        <w:t xml:space="preserve"> de nuestro estado es la Comisión de Derechos Humanos del Estado de Yucatán, (CODHEY).</w:t>
      </w:r>
    </w:p>
    <w:p w14:paraId="40D59625" w14:textId="77777777" w:rsidR="002F6A86" w:rsidRPr="002F6A86" w:rsidRDefault="002F6A86" w:rsidP="002F6A86">
      <w:pPr>
        <w:spacing w:after="0" w:line="240" w:lineRule="auto"/>
        <w:jc w:val="both"/>
        <w:rPr>
          <w:rFonts w:ascii="Arial" w:eastAsia="Calibri" w:hAnsi="Arial" w:cs="Arial"/>
          <w:sz w:val="24"/>
          <w:szCs w:val="24"/>
        </w:rPr>
      </w:pPr>
    </w:p>
    <w:p w14:paraId="5CEDD15F" w14:textId="77777777" w:rsidR="002F6A86" w:rsidRP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t>En Yucatán, La ley que crea la Comisión de Derechos Humanos del Estado de Yucatán fue publicada por el Diario Oficial del Estado el día 28 de enero de 1993 y</w:t>
      </w:r>
    </w:p>
    <w:p w14:paraId="2A8611BD" w14:textId="77777777" w:rsidR="002F6A86" w:rsidRP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t>por Decreto número 545 del Poder Ejecutivo, publicado el 4 de marzo de 1993 en el Diario Oficial del Estado y de conformidad con el artículo 5 de la Ley que crea la Comisión de Derechos Humanos del Estado de Yucatán, se designa al primer Presidente de dicha Comisión.</w:t>
      </w:r>
    </w:p>
    <w:p w14:paraId="74634C89" w14:textId="77777777" w:rsidR="002F6A86" w:rsidRPr="002F6A86" w:rsidRDefault="002F6A86" w:rsidP="002F6A86">
      <w:pPr>
        <w:spacing w:after="0" w:line="240" w:lineRule="auto"/>
        <w:jc w:val="both"/>
        <w:rPr>
          <w:rFonts w:ascii="Arial" w:eastAsia="Calibri" w:hAnsi="Arial" w:cs="Arial"/>
          <w:sz w:val="24"/>
          <w:szCs w:val="24"/>
        </w:rPr>
      </w:pPr>
    </w:p>
    <w:p w14:paraId="207C0B8C" w14:textId="77777777" w:rsidR="002F6A86" w:rsidRPr="002F6A86" w:rsidRDefault="002F6A86" w:rsidP="002F6A86">
      <w:pPr>
        <w:spacing w:after="0" w:line="240" w:lineRule="auto"/>
        <w:jc w:val="both"/>
        <w:rPr>
          <w:rFonts w:ascii="Arial" w:eastAsia="Calibri" w:hAnsi="Arial" w:cs="Arial"/>
          <w:sz w:val="24"/>
          <w:szCs w:val="24"/>
          <w:shd w:val="clear" w:color="auto" w:fill="FFFFFF"/>
        </w:rPr>
      </w:pPr>
      <w:r w:rsidRPr="002F6A86">
        <w:rPr>
          <w:rFonts w:ascii="Arial" w:eastAsia="Calibri" w:hAnsi="Arial" w:cs="Arial"/>
          <w:sz w:val="24"/>
          <w:szCs w:val="24"/>
          <w:shd w:val="clear" w:color="auto" w:fill="FFFFFF"/>
        </w:rPr>
        <w:t xml:space="preserve">La </w:t>
      </w:r>
      <w:bookmarkStart w:id="3" w:name="_Hlk103778920"/>
      <w:r w:rsidRPr="002F6A86">
        <w:rPr>
          <w:rFonts w:ascii="Arial" w:eastAsia="Calibri" w:hAnsi="Arial" w:cs="Arial"/>
          <w:sz w:val="24"/>
          <w:szCs w:val="24"/>
          <w:shd w:val="clear" w:color="auto" w:fill="FFFFFF"/>
        </w:rPr>
        <w:t>Comisión de Derechos Humanos del Estado de Yucatán</w:t>
      </w:r>
      <w:bookmarkEnd w:id="3"/>
      <w:r w:rsidRPr="002F6A86">
        <w:rPr>
          <w:rFonts w:ascii="Arial" w:eastAsia="Calibri" w:hAnsi="Arial" w:cs="Arial"/>
          <w:sz w:val="24"/>
          <w:szCs w:val="24"/>
          <w:shd w:val="clear" w:color="auto" w:fill="FFFFFF"/>
        </w:rPr>
        <w:t xml:space="preserve"> es un organismo público autónomo encargado de promover, respetar, proteger y garantizar los derechos humanos desde el ámbito no jurisdiccional en el Estado de Yucatán</w:t>
      </w:r>
      <w:r w:rsidRPr="002F6A86">
        <w:rPr>
          <w:rFonts w:ascii="Arial" w:eastAsia="Calibri" w:hAnsi="Arial" w:cs="Arial"/>
          <w:sz w:val="24"/>
          <w:szCs w:val="24"/>
          <w:shd w:val="clear" w:color="auto" w:fill="FFFFFF"/>
          <w:vertAlign w:val="superscript"/>
        </w:rPr>
        <w:t>1</w:t>
      </w:r>
      <w:r w:rsidRPr="002F6A86">
        <w:rPr>
          <w:rFonts w:ascii="Arial" w:eastAsia="Calibri" w:hAnsi="Arial" w:cs="Arial"/>
          <w:sz w:val="24"/>
          <w:szCs w:val="24"/>
          <w:shd w:val="clear" w:color="auto" w:fill="FFFFFF"/>
        </w:rPr>
        <w:t>.</w:t>
      </w:r>
    </w:p>
    <w:p w14:paraId="51D3C35D" w14:textId="77777777" w:rsidR="002F6A86" w:rsidRPr="002F6A86" w:rsidRDefault="002F6A86" w:rsidP="002F6A86">
      <w:pPr>
        <w:spacing w:after="0" w:line="240" w:lineRule="auto"/>
        <w:jc w:val="both"/>
        <w:rPr>
          <w:rFonts w:ascii="Arial" w:eastAsia="Calibri" w:hAnsi="Arial" w:cs="Arial"/>
          <w:sz w:val="24"/>
          <w:szCs w:val="24"/>
        </w:rPr>
      </w:pPr>
    </w:p>
    <w:p w14:paraId="43FAA7E4" w14:textId="77777777" w:rsidR="002F6A86" w:rsidRP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t>Los derechos humanos son materia viva en el Derecho, los derechos humanos son, entonces, elementos jurídicamente vivos y de necesaria materialización que, construida y reforzada en el plano argumentativo, se convierten en la realidad de las personas, asegurar la protección y promoción de los derechos humanos es una de las obligaciones básicas de las autoridades ya sea federal o local</w:t>
      </w:r>
      <w:r w:rsidRPr="002F6A86">
        <w:rPr>
          <w:rFonts w:ascii="Arial" w:eastAsia="Calibri" w:hAnsi="Arial" w:cs="Arial"/>
          <w:sz w:val="24"/>
          <w:szCs w:val="24"/>
          <w:vertAlign w:val="superscript"/>
        </w:rPr>
        <w:t>2</w:t>
      </w:r>
      <w:r w:rsidRPr="002F6A86">
        <w:rPr>
          <w:rFonts w:ascii="Arial" w:eastAsia="Calibri" w:hAnsi="Arial" w:cs="Arial"/>
          <w:sz w:val="24"/>
          <w:szCs w:val="24"/>
        </w:rPr>
        <w:t>.</w:t>
      </w:r>
    </w:p>
    <w:p w14:paraId="0207BF42" w14:textId="77777777" w:rsidR="002F6A86" w:rsidRPr="002F6A86" w:rsidRDefault="002F6A86" w:rsidP="002F6A86">
      <w:pPr>
        <w:spacing w:after="0" w:line="240" w:lineRule="auto"/>
        <w:jc w:val="both"/>
        <w:rPr>
          <w:rFonts w:ascii="Arial" w:eastAsia="Calibri" w:hAnsi="Arial" w:cs="Arial"/>
          <w:color w:val="202124"/>
          <w:sz w:val="24"/>
          <w:szCs w:val="24"/>
          <w:shd w:val="clear" w:color="auto" w:fill="FFFFFF"/>
        </w:rPr>
      </w:pPr>
    </w:p>
    <w:p w14:paraId="7E40E9E4" w14:textId="77777777" w:rsidR="002F6A86" w:rsidRPr="002F6A86" w:rsidRDefault="002F6A86" w:rsidP="002F6A86">
      <w:pPr>
        <w:spacing w:after="0" w:line="240" w:lineRule="auto"/>
        <w:jc w:val="both"/>
        <w:rPr>
          <w:rFonts w:ascii="Arial" w:eastAsia="Calibri" w:hAnsi="Arial" w:cs="Arial"/>
          <w:color w:val="202124"/>
          <w:sz w:val="24"/>
          <w:szCs w:val="24"/>
          <w:shd w:val="clear" w:color="auto" w:fill="FFFFFF"/>
        </w:rPr>
      </w:pPr>
      <w:r w:rsidRPr="002F6A86">
        <w:rPr>
          <w:rFonts w:ascii="Arial" w:eastAsia="Calibri" w:hAnsi="Arial" w:cs="Arial"/>
          <w:color w:val="202124"/>
          <w:sz w:val="24"/>
          <w:szCs w:val="24"/>
          <w:shd w:val="clear" w:color="auto" w:fill="FFFFFF"/>
        </w:rPr>
        <w:t xml:space="preserve">Un organismo no-jurisdiccionales como lo es la </w:t>
      </w:r>
      <w:r w:rsidRPr="002F6A86">
        <w:rPr>
          <w:rFonts w:ascii="Arial" w:eastAsia="Calibri" w:hAnsi="Arial" w:cs="Arial"/>
          <w:sz w:val="24"/>
          <w:szCs w:val="24"/>
          <w:shd w:val="clear" w:color="auto" w:fill="FFFFFF"/>
        </w:rPr>
        <w:t>Comisión de Derechos Humanos del Estado de Yucatán</w:t>
      </w:r>
      <w:r w:rsidRPr="002F6A86">
        <w:rPr>
          <w:rFonts w:ascii="Arial" w:eastAsia="Calibri" w:hAnsi="Arial" w:cs="Arial"/>
          <w:color w:val="202124"/>
          <w:sz w:val="24"/>
          <w:szCs w:val="24"/>
          <w:shd w:val="clear" w:color="auto" w:fill="FFFFFF"/>
        </w:rPr>
        <w:t xml:space="preserve"> (CODHEY), cumple con una labor de difusión, enseñanza, divulgación y principalmente la protección de los derechos humanos y otorgan orientación y protección en los casos en que se pueda presumir que existe una violación a estos derechos por parte de las autoridades o servidores.</w:t>
      </w:r>
    </w:p>
    <w:p w14:paraId="1B59C266" w14:textId="77777777" w:rsidR="002F6A86" w:rsidRPr="002F6A86" w:rsidRDefault="002F6A86" w:rsidP="002F6A86">
      <w:pPr>
        <w:spacing w:after="0" w:line="240" w:lineRule="auto"/>
        <w:jc w:val="both"/>
        <w:rPr>
          <w:rFonts w:ascii="Arial" w:eastAsia="Calibri" w:hAnsi="Arial" w:cs="Arial"/>
          <w:color w:val="202124"/>
          <w:sz w:val="24"/>
          <w:szCs w:val="24"/>
          <w:shd w:val="clear" w:color="auto" w:fill="FFFFFF"/>
        </w:rPr>
      </w:pPr>
    </w:p>
    <w:p w14:paraId="5D83831E" w14:textId="2DB543B4" w:rsid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t xml:space="preserve">Para el cumplimiento de su objeto la </w:t>
      </w:r>
      <w:bookmarkStart w:id="4" w:name="_Hlk103782146"/>
      <w:r w:rsidRPr="002F6A86">
        <w:rPr>
          <w:rFonts w:ascii="Arial" w:eastAsia="Calibri" w:hAnsi="Arial" w:cs="Arial"/>
          <w:sz w:val="24"/>
          <w:szCs w:val="24"/>
        </w:rPr>
        <w:t>Comisión de Derechos Humanos del Estado de Yucatán</w:t>
      </w:r>
      <w:bookmarkEnd w:id="4"/>
      <w:r w:rsidRPr="002F6A86">
        <w:rPr>
          <w:rFonts w:ascii="Arial" w:eastAsia="Calibri" w:hAnsi="Arial" w:cs="Arial"/>
          <w:sz w:val="24"/>
          <w:szCs w:val="24"/>
        </w:rPr>
        <w:t xml:space="preserve"> se apega a lo que establece la Ley por la que se rige la cual señala que la comisión recibirá las quejas por presuntas violaciones a los derechos humanos por actos u omisiones de cualquier naturaleza imputables a cualquier autoridad o servidor público, así como también conocerá e investigará a petición de parte o de </w:t>
      </w:r>
      <w:r w:rsidR="005A1646">
        <w:rPr>
          <w:rFonts w:ascii="Arial" w:eastAsia="Calibri" w:hAnsi="Arial" w:cs="Arial"/>
          <w:sz w:val="24"/>
          <w:szCs w:val="24"/>
        </w:rPr>
        <w:t>____________</w:t>
      </w:r>
    </w:p>
    <w:p w14:paraId="0D72F9C7" w14:textId="77777777" w:rsidR="005A1646" w:rsidRPr="007378B9" w:rsidRDefault="005A1646" w:rsidP="005A1646">
      <w:pPr>
        <w:spacing w:after="0" w:line="240" w:lineRule="auto"/>
        <w:jc w:val="both"/>
        <w:rPr>
          <w:rFonts w:ascii="Arial" w:hAnsi="Arial" w:cs="Arial"/>
          <w:sz w:val="20"/>
          <w:szCs w:val="20"/>
        </w:rPr>
      </w:pPr>
      <w:r w:rsidRPr="007378B9">
        <w:rPr>
          <w:rFonts w:ascii="Arial" w:hAnsi="Arial" w:cs="Arial"/>
          <w:sz w:val="20"/>
          <w:szCs w:val="20"/>
        </w:rPr>
        <w:t xml:space="preserve">1.- </w:t>
      </w:r>
      <w:hyperlink r:id="rId7" w:anchor="/codhey/nosotros" w:history="1">
        <w:r w:rsidRPr="007378B9">
          <w:rPr>
            <w:rStyle w:val="Hipervnculo"/>
            <w:rFonts w:ascii="Arial" w:hAnsi="Arial" w:cs="Arial"/>
            <w:sz w:val="20"/>
            <w:szCs w:val="20"/>
          </w:rPr>
          <w:t>https://www.codhey.org/#/codhey/nosotros</w:t>
        </w:r>
      </w:hyperlink>
      <w:r w:rsidRPr="007378B9">
        <w:rPr>
          <w:rFonts w:ascii="Arial" w:hAnsi="Arial" w:cs="Arial"/>
          <w:sz w:val="20"/>
          <w:szCs w:val="20"/>
        </w:rPr>
        <w:t>, misión.</w:t>
      </w:r>
    </w:p>
    <w:p w14:paraId="1D843552" w14:textId="77777777" w:rsidR="005A1646" w:rsidRPr="005A1646" w:rsidRDefault="005A1646" w:rsidP="005A1646">
      <w:pPr>
        <w:spacing w:after="0" w:line="240" w:lineRule="auto"/>
        <w:jc w:val="both"/>
        <w:rPr>
          <w:rFonts w:ascii="Arial" w:eastAsia="Calibri" w:hAnsi="Arial" w:cs="Arial"/>
          <w:color w:val="000000"/>
          <w:sz w:val="20"/>
          <w:szCs w:val="20"/>
          <w:shd w:val="clear" w:color="auto" w:fill="FFFFFF"/>
        </w:rPr>
      </w:pPr>
      <w:r w:rsidRPr="005A1646">
        <w:rPr>
          <w:rFonts w:ascii="Arial" w:eastAsia="Calibri" w:hAnsi="Arial" w:cs="Arial"/>
          <w:sz w:val="20"/>
          <w:szCs w:val="20"/>
        </w:rPr>
        <w:t xml:space="preserve">2.- El sistema no-jurisdiccional de protección de los derechos humanos en México, </w:t>
      </w:r>
      <w:r w:rsidRPr="005A1646">
        <w:rPr>
          <w:rFonts w:ascii="Arial" w:eastAsia="Calibri" w:hAnsi="Arial" w:cs="Arial"/>
          <w:color w:val="000000"/>
          <w:sz w:val="20"/>
          <w:szCs w:val="20"/>
          <w:shd w:val="clear" w:color="auto" w:fill="FFFFFF"/>
        </w:rPr>
        <w:t>Luis Raúl González Pérez.</w:t>
      </w:r>
    </w:p>
    <w:p w14:paraId="7E24C728" w14:textId="15B57831" w:rsidR="005A1646" w:rsidRDefault="005A164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lastRenderedPageBreak/>
        <w:t>oficio, presuntas violaciones a los derechos humanos en los casos siguientes:</w:t>
      </w:r>
      <w:r w:rsidRPr="002F6A86">
        <w:rPr>
          <w:rFonts w:ascii="Arial" w:eastAsia="Calibri" w:hAnsi="Arial" w:cs="Arial"/>
          <w:sz w:val="24"/>
          <w:szCs w:val="24"/>
        </w:rPr>
        <w:br/>
      </w:r>
    </w:p>
    <w:p w14:paraId="1949FB5B" w14:textId="658017FA" w:rsidR="002F6A86" w:rsidRP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t>a) Por actos u omisiones de cualquier naturaleza imputables a cualquier autoridad o servidor público;</w:t>
      </w:r>
    </w:p>
    <w:p w14:paraId="463C8349" w14:textId="77777777" w:rsidR="002F6A86" w:rsidRPr="002F6A86" w:rsidRDefault="002F6A86" w:rsidP="002F6A86">
      <w:pPr>
        <w:spacing w:after="0" w:line="240" w:lineRule="auto"/>
        <w:jc w:val="both"/>
        <w:rPr>
          <w:rFonts w:ascii="Arial" w:eastAsia="Calibri" w:hAnsi="Arial" w:cs="Arial"/>
          <w:sz w:val="24"/>
          <w:szCs w:val="24"/>
        </w:rPr>
      </w:pPr>
    </w:p>
    <w:p w14:paraId="1A856E53" w14:textId="77777777" w:rsidR="002F6A86" w:rsidRP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t>b) Cuando algún particular cometa ilícitos con la tolerancia o anuencia de alguna autoridad o servidor público, o bien cuando estos últimos se nieguen infundadamente a ejercer las atribuciones que legalmente les correspondan en relación con dichos ilícitos, particularmente tratándose de conductas que afecten la integridad física de las personas</w:t>
      </w:r>
      <w:r w:rsidRPr="002F6A86">
        <w:rPr>
          <w:rFonts w:ascii="Arial" w:eastAsia="Calibri" w:hAnsi="Arial" w:cs="Arial"/>
          <w:sz w:val="24"/>
          <w:szCs w:val="24"/>
          <w:vertAlign w:val="superscript"/>
        </w:rPr>
        <w:t>3</w:t>
      </w:r>
      <w:r w:rsidRPr="002F6A86">
        <w:rPr>
          <w:rFonts w:ascii="Arial" w:eastAsia="Calibri" w:hAnsi="Arial" w:cs="Arial"/>
          <w:sz w:val="24"/>
          <w:szCs w:val="24"/>
        </w:rPr>
        <w:t xml:space="preserve">.  </w:t>
      </w:r>
      <w:bookmarkStart w:id="5" w:name="_Hlk103783842"/>
    </w:p>
    <w:bookmarkEnd w:id="5"/>
    <w:p w14:paraId="0BE621B9" w14:textId="77777777" w:rsidR="002F6A86" w:rsidRPr="002F6A86" w:rsidRDefault="002F6A86" w:rsidP="002F6A86">
      <w:pPr>
        <w:spacing w:after="0" w:line="240" w:lineRule="auto"/>
        <w:jc w:val="both"/>
        <w:rPr>
          <w:rFonts w:ascii="Arial" w:eastAsia="Calibri" w:hAnsi="Arial" w:cs="Arial"/>
          <w:color w:val="202124"/>
          <w:sz w:val="24"/>
          <w:szCs w:val="24"/>
          <w:shd w:val="clear" w:color="auto" w:fill="FFFFFF"/>
        </w:rPr>
      </w:pPr>
    </w:p>
    <w:p w14:paraId="16A87932" w14:textId="77777777" w:rsidR="002F6A86" w:rsidRP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color w:val="202124"/>
          <w:sz w:val="24"/>
          <w:szCs w:val="24"/>
          <w:shd w:val="clear" w:color="auto" w:fill="FFFFFF"/>
        </w:rPr>
        <w:t>De modo que la acción de protección de los derechos se realiza mediante el inicio de una queja la cual es el procedimiento no jurisdiccional del cual se habló anteriormente, entendiéndose esta como</w:t>
      </w:r>
      <w:r w:rsidRPr="002F6A86">
        <w:rPr>
          <w:rFonts w:ascii="Calibri" w:eastAsia="Calibri" w:hAnsi="Calibri" w:cs="Times New Roman"/>
        </w:rPr>
        <w:t xml:space="preserve"> </w:t>
      </w:r>
      <w:r w:rsidRPr="002F6A86">
        <w:rPr>
          <w:rFonts w:ascii="Arial" w:eastAsia="Calibri" w:hAnsi="Arial" w:cs="Arial"/>
          <w:color w:val="202124"/>
          <w:sz w:val="24"/>
          <w:szCs w:val="24"/>
          <w:shd w:val="clear" w:color="auto" w:fill="FFFFFF"/>
        </w:rPr>
        <w:t>la reclamación formulada ante la comisión, por actos u omisiones de autoridades o servidores públicos presuntamente violatorios de los derechos humanos</w:t>
      </w:r>
      <w:r w:rsidRPr="002F6A86">
        <w:rPr>
          <w:rFonts w:ascii="Arial" w:eastAsia="Calibri" w:hAnsi="Arial" w:cs="Arial"/>
          <w:color w:val="202124"/>
          <w:sz w:val="24"/>
          <w:szCs w:val="24"/>
          <w:shd w:val="clear" w:color="auto" w:fill="FFFFFF"/>
          <w:vertAlign w:val="superscript"/>
        </w:rPr>
        <w:t>4</w:t>
      </w:r>
      <w:r w:rsidRPr="002F6A86">
        <w:rPr>
          <w:rFonts w:ascii="Arial" w:eastAsia="Calibri" w:hAnsi="Arial" w:cs="Arial"/>
          <w:color w:val="202124"/>
          <w:sz w:val="24"/>
          <w:szCs w:val="24"/>
          <w:shd w:val="clear" w:color="auto" w:fill="FFFFFF"/>
        </w:rPr>
        <w:t>.</w:t>
      </w:r>
      <w:bookmarkStart w:id="6" w:name="_Hlk103784190"/>
    </w:p>
    <w:bookmarkEnd w:id="6"/>
    <w:p w14:paraId="583E3579" w14:textId="77777777" w:rsidR="002F6A86" w:rsidRPr="002F6A86" w:rsidRDefault="002F6A86" w:rsidP="002F6A86">
      <w:pPr>
        <w:spacing w:after="0" w:line="240" w:lineRule="auto"/>
        <w:jc w:val="both"/>
        <w:rPr>
          <w:rFonts w:ascii="Arial" w:eastAsia="Calibri" w:hAnsi="Arial" w:cs="Arial"/>
          <w:color w:val="202124"/>
          <w:sz w:val="24"/>
          <w:szCs w:val="24"/>
          <w:shd w:val="clear" w:color="auto" w:fill="FFFFFF"/>
        </w:rPr>
      </w:pPr>
    </w:p>
    <w:p w14:paraId="659659A4" w14:textId="77777777" w:rsidR="002F6A86" w:rsidRP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t>Esta queja a la que nos referimos, puede ser presentada por toda persona de manera personal o a través de sus representantes y en los casos de privación de la libertad mediante familiares o conocidos, y la forma de presentación de la misma puede ser de manera oral, escrita o por el lenguaje de señas mexicanas. Podrá formularse por cualquier medio de comunicación electrónica o telefónica, así como a través de medios accesibles para personas con discapacidad</w:t>
      </w:r>
      <w:r w:rsidRPr="002F6A86">
        <w:rPr>
          <w:rFonts w:ascii="Arial" w:eastAsia="Calibri" w:hAnsi="Arial" w:cs="Arial"/>
          <w:sz w:val="24"/>
          <w:szCs w:val="24"/>
          <w:vertAlign w:val="superscript"/>
        </w:rPr>
        <w:t>5</w:t>
      </w:r>
      <w:r w:rsidRPr="002F6A86">
        <w:rPr>
          <w:rFonts w:ascii="Arial" w:eastAsia="Calibri" w:hAnsi="Arial" w:cs="Arial"/>
          <w:sz w:val="24"/>
          <w:szCs w:val="24"/>
        </w:rPr>
        <w:t>.</w:t>
      </w:r>
    </w:p>
    <w:p w14:paraId="53F9DDFD" w14:textId="77777777" w:rsidR="002F6A86" w:rsidRPr="002F6A86" w:rsidRDefault="002F6A86" w:rsidP="002F6A86">
      <w:pPr>
        <w:spacing w:after="0" w:line="240" w:lineRule="auto"/>
        <w:jc w:val="both"/>
        <w:rPr>
          <w:rFonts w:ascii="Arial" w:eastAsia="Calibri" w:hAnsi="Arial" w:cs="Arial"/>
          <w:sz w:val="24"/>
          <w:szCs w:val="24"/>
        </w:rPr>
      </w:pPr>
    </w:p>
    <w:p w14:paraId="4999A77B" w14:textId="09AC11AE" w:rsidR="005A164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t>En todos los casos la queja siempre se tramitar</w:t>
      </w:r>
      <w:r w:rsidR="009258A4">
        <w:rPr>
          <w:rFonts w:ascii="Arial" w:eastAsia="Calibri" w:hAnsi="Arial" w:cs="Arial"/>
          <w:sz w:val="24"/>
          <w:szCs w:val="24"/>
        </w:rPr>
        <w:t>á</w:t>
      </w:r>
      <w:r w:rsidRPr="002F6A86">
        <w:rPr>
          <w:rFonts w:ascii="Arial" w:eastAsia="Calibri" w:hAnsi="Arial" w:cs="Arial"/>
          <w:sz w:val="24"/>
          <w:szCs w:val="24"/>
        </w:rPr>
        <w:t xml:space="preserve"> actuando la Comisión de Derechos Humanos del Estado de Yucatán como mediador en el procedimiento en el cual</w:t>
      </w:r>
      <w:r w:rsidR="009F11EE">
        <w:rPr>
          <w:rFonts w:ascii="Arial" w:eastAsia="Calibri" w:hAnsi="Arial" w:cs="Arial"/>
          <w:sz w:val="24"/>
          <w:szCs w:val="24"/>
        </w:rPr>
        <w:t>,</w:t>
      </w:r>
      <w:r w:rsidRPr="002F6A86">
        <w:rPr>
          <w:rFonts w:ascii="Arial" w:eastAsia="Calibri" w:hAnsi="Arial" w:cs="Arial"/>
          <w:sz w:val="24"/>
          <w:szCs w:val="24"/>
        </w:rPr>
        <w:t xml:space="preserve"> a</w:t>
      </w:r>
      <w:r w:rsidR="009258A4">
        <w:rPr>
          <w:rFonts w:ascii="Arial" w:eastAsia="Calibri" w:hAnsi="Arial" w:cs="Arial"/>
          <w:sz w:val="24"/>
          <w:szCs w:val="24"/>
        </w:rPr>
        <w:t>l</w:t>
      </w:r>
      <w:r w:rsidRPr="002F6A86">
        <w:rPr>
          <w:rFonts w:ascii="Arial" w:eastAsia="Calibri" w:hAnsi="Arial" w:cs="Arial"/>
          <w:sz w:val="24"/>
          <w:szCs w:val="24"/>
        </w:rPr>
        <w:t xml:space="preserve"> tratarse de un procedimiento no jurisdiccional como ya se ha mencionado</w:t>
      </w:r>
      <w:r w:rsidR="009F11EE">
        <w:rPr>
          <w:rFonts w:ascii="Arial" w:eastAsia="Calibri" w:hAnsi="Arial" w:cs="Arial"/>
          <w:sz w:val="24"/>
          <w:szCs w:val="24"/>
        </w:rPr>
        <w:t>,</w:t>
      </w:r>
      <w:r w:rsidRPr="002F6A86">
        <w:rPr>
          <w:rFonts w:ascii="Arial" w:eastAsia="Calibri" w:hAnsi="Arial" w:cs="Arial"/>
          <w:sz w:val="24"/>
          <w:szCs w:val="24"/>
        </w:rPr>
        <w:t xml:space="preserve"> existen dos partes en el mismo</w:t>
      </w:r>
      <w:r w:rsidR="009F11EE">
        <w:rPr>
          <w:rFonts w:ascii="Arial" w:eastAsia="Calibri" w:hAnsi="Arial" w:cs="Arial"/>
          <w:sz w:val="24"/>
          <w:szCs w:val="24"/>
        </w:rPr>
        <w:t>:</w:t>
      </w:r>
      <w:r w:rsidRPr="002F6A86">
        <w:rPr>
          <w:rFonts w:ascii="Arial" w:eastAsia="Calibri" w:hAnsi="Arial" w:cs="Arial"/>
          <w:sz w:val="24"/>
          <w:szCs w:val="24"/>
        </w:rPr>
        <w:t xml:space="preserve"> la parte quejosa quien ha sufrido violación en sus derechos y la autoridad responsable que es el ente al que se le acusa de los hechos violatorios, en este sentido la tramitación de la queja independientemente de quien la interponga siempre es del tipo personal, es decir el quejoso o quien interponga la queja es el único que podrá tener acceso a los archivos de la misma y tener conocimiento e impuso del proceso, esto es una situación que pone en desventaja al ciudadano, ya que las autoridades al momento de rendir sus informes  siempre facultan a un representante por tratarse de entes públicos, siendo por lo general este representante</w:t>
      </w:r>
      <w:r w:rsidR="009F11EE">
        <w:rPr>
          <w:rFonts w:ascii="Arial" w:eastAsia="Calibri" w:hAnsi="Arial" w:cs="Arial"/>
          <w:sz w:val="24"/>
          <w:szCs w:val="24"/>
        </w:rPr>
        <w:t xml:space="preserve"> alguna</w:t>
      </w:r>
      <w:r w:rsidRPr="002F6A86">
        <w:rPr>
          <w:rFonts w:ascii="Arial" w:eastAsia="Calibri" w:hAnsi="Arial" w:cs="Arial"/>
          <w:sz w:val="24"/>
          <w:szCs w:val="24"/>
        </w:rPr>
        <w:t xml:space="preserve"> persona conocedora en la materia y el sistema jurídico del estado, lo que sin duda deja en desventaja  al quejoso</w:t>
      </w:r>
      <w:r w:rsidR="009F11EE">
        <w:rPr>
          <w:rFonts w:ascii="Arial" w:eastAsia="Calibri" w:hAnsi="Arial" w:cs="Arial"/>
          <w:sz w:val="24"/>
          <w:szCs w:val="24"/>
        </w:rPr>
        <w:t>,</w:t>
      </w:r>
      <w:r w:rsidRPr="002F6A86">
        <w:rPr>
          <w:rFonts w:ascii="Arial" w:eastAsia="Calibri" w:hAnsi="Arial" w:cs="Arial"/>
          <w:sz w:val="24"/>
          <w:szCs w:val="24"/>
        </w:rPr>
        <w:t xml:space="preserve"> ya que si bien la Comisión de Derechos Humanos del Estado de Yucatán, brinda la asesoría y acompañamiento correspondiente el ciudadano siempre requiere de alguna persona de su confianza la cual la apoye en dicho procedimiento; un gran </w:t>
      </w:r>
      <w:r w:rsidR="005A1646" w:rsidRPr="002F6A86">
        <w:rPr>
          <w:rFonts w:ascii="Arial" w:eastAsia="Calibri" w:hAnsi="Arial" w:cs="Arial"/>
          <w:sz w:val="24"/>
          <w:szCs w:val="24"/>
        </w:rPr>
        <w:t>número</w:t>
      </w:r>
      <w:r w:rsidRPr="002F6A86">
        <w:rPr>
          <w:rFonts w:ascii="Arial" w:eastAsia="Calibri" w:hAnsi="Arial" w:cs="Arial"/>
          <w:sz w:val="24"/>
          <w:szCs w:val="24"/>
        </w:rPr>
        <w:t xml:space="preserve"> de las quejas provienen de procedimientos judiciales en los cuales abogados patronos representan, asesoran y patrocinan a los ciudadanos, </w:t>
      </w:r>
      <w:r w:rsidR="005A1646">
        <w:rPr>
          <w:rFonts w:ascii="Arial" w:eastAsia="Calibri" w:hAnsi="Arial" w:cs="Arial"/>
          <w:sz w:val="24"/>
          <w:szCs w:val="24"/>
        </w:rPr>
        <w:t xml:space="preserve"> </w:t>
      </w:r>
      <w:r w:rsidRPr="002F6A86">
        <w:rPr>
          <w:rFonts w:ascii="Arial" w:eastAsia="Calibri" w:hAnsi="Arial" w:cs="Arial"/>
          <w:sz w:val="24"/>
          <w:szCs w:val="24"/>
        </w:rPr>
        <w:t xml:space="preserve">pero </w:t>
      </w:r>
      <w:r w:rsidR="005A1646">
        <w:rPr>
          <w:rFonts w:ascii="Arial" w:eastAsia="Calibri" w:hAnsi="Arial" w:cs="Arial"/>
          <w:sz w:val="24"/>
          <w:szCs w:val="24"/>
        </w:rPr>
        <w:t xml:space="preserve"> </w:t>
      </w:r>
      <w:r w:rsidRPr="002F6A86">
        <w:rPr>
          <w:rFonts w:ascii="Arial" w:eastAsia="Calibri" w:hAnsi="Arial" w:cs="Arial"/>
          <w:sz w:val="24"/>
          <w:szCs w:val="24"/>
        </w:rPr>
        <w:t>estos</w:t>
      </w:r>
      <w:r w:rsidR="005A1646">
        <w:rPr>
          <w:rFonts w:ascii="Arial" w:eastAsia="Calibri" w:hAnsi="Arial" w:cs="Arial"/>
          <w:sz w:val="24"/>
          <w:szCs w:val="24"/>
        </w:rPr>
        <w:t xml:space="preserve">  </w:t>
      </w:r>
      <w:r w:rsidRPr="002F6A86">
        <w:rPr>
          <w:rFonts w:ascii="Arial" w:eastAsia="Calibri" w:hAnsi="Arial" w:cs="Arial"/>
          <w:sz w:val="24"/>
          <w:szCs w:val="24"/>
        </w:rPr>
        <w:t xml:space="preserve">en su </w:t>
      </w:r>
    </w:p>
    <w:p w14:paraId="6FFA4360" w14:textId="5F56DB92" w:rsidR="005A1646" w:rsidRDefault="005A1646" w:rsidP="002F6A86">
      <w:pPr>
        <w:spacing w:after="0" w:line="240" w:lineRule="auto"/>
        <w:jc w:val="both"/>
        <w:rPr>
          <w:rFonts w:ascii="Arial" w:eastAsia="Calibri" w:hAnsi="Arial" w:cs="Arial"/>
          <w:sz w:val="24"/>
          <w:szCs w:val="24"/>
        </w:rPr>
      </w:pPr>
      <w:r>
        <w:rPr>
          <w:rFonts w:ascii="Arial" w:eastAsia="Calibri" w:hAnsi="Arial" w:cs="Arial"/>
          <w:sz w:val="24"/>
          <w:szCs w:val="24"/>
        </w:rPr>
        <w:t>_____________</w:t>
      </w:r>
    </w:p>
    <w:p w14:paraId="5E8CD902" w14:textId="07942D53" w:rsidR="005A1646" w:rsidRPr="005A1646" w:rsidRDefault="005A1646" w:rsidP="005A1646">
      <w:pPr>
        <w:spacing w:after="0" w:line="240" w:lineRule="auto"/>
        <w:jc w:val="both"/>
        <w:rPr>
          <w:rFonts w:ascii="Arial" w:eastAsia="Calibri" w:hAnsi="Arial" w:cs="Arial"/>
          <w:sz w:val="20"/>
          <w:szCs w:val="20"/>
        </w:rPr>
      </w:pPr>
      <w:r w:rsidRPr="005A1646">
        <w:rPr>
          <w:rFonts w:ascii="Arial" w:eastAsia="Calibri" w:hAnsi="Arial" w:cs="Arial"/>
          <w:sz w:val="20"/>
          <w:szCs w:val="20"/>
        </w:rPr>
        <w:t xml:space="preserve">3.- </w:t>
      </w:r>
      <w:r w:rsidR="008C2B8B" w:rsidRPr="005A1646">
        <w:rPr>
          <w:rFonts w:ascii="Arial" w:eastAsia="Calibri" w:hAnsi="Arial" w:cs="Arial"/>
          <w:sz w:val="20"/>
          <w:szCs w:val="20"/>
        </w:rPr>
        <w:t>Artículo</w:t>
      </w:r>
      <w:r w:rsidRPr="005A1646">
        <w:rPr>
          <w:rFonts w:ascii="Arial" w:eastAsia="Calibri" w:hAnsi="Arial" w:cs="Arial"/>
          <w:sz w:val="20"/>
          <w:szCs w:val="20"/>
        </w:rPr>
        <w:t xml:space="preserve"> 10 de la Ley de </w:t>
      </w:r>
      <w:bookmarkStart w:id="7" w:name="_Hlk103782872"/>
      <w:r w:rsidRPr="005A1646">
        <w:rPr>
          <w:rFonts w:ascii="Arial" w:eastAsia="Calibri" w:hAnsi="Arial" w:cs="Arial"/>
          <w:sz w:val="20"/>
          <w:szCs w:val="20"/>
        </w:rPr>
        <w:t>la Comisión de Derechos Humanos del Estado de Yucatán</w:t>
      </w:r>
      <w:bookmarkEnd w:id="7"/>
      <w:r w:rsidRPr="005A1646">
        <w:rPr>
          <w:rFonts w:ascii="Arial" w:eastAsia="Calibri" w:hAnsi="Arial" w:cs="Arial"/>
          <w:sz w:val="20"/>
          <w:szCs w:val="20"/>
        </w:rPr>
        <w:t>.</w:t>
      </w:r>
    </w:p>
    <w:p w14:paraId="5C6E0455" w14:textId="77777777" w:rsidR="005A1646" w:rsidRPr="005A1646" w:rsidRDefault="005A1646" w:rsidP="005A1646">
      <w:pPr>
        <w:spacing w:after="0" w:line="240" w:lineRule="auto"/>
        <w:jc w:val="both"/>
        <w:rPr>
          <w:rFonts w:ascii="Arial" w:eastAsia="Calibri" w:hAnsi="Arial" w:cs="Arial"/>
          <w:color w:val="000000"/>
          <w:sz w:val="20"/>
          <w:szCs w:val="20"/>
          <w:shd w:val="clear" w:color="auto" w:fill="FFFFFF"/>
        </w:rPr>
      </w:pPr>
      <w:r w:rsidRPr="005A1646">
        <w:rPr>
          <w:rFonts w:ascii="Arial" w:eastAsia="Calibri" w:hAnsi="Arial" w:cs="Arial"/>
          <w:color w:val="202124"/>
          <w:sz w:val="20"/>
          <w:szCs w:val="20"/>
          <w:shd w:val="clear" w:color="auto" w:fill="FFFFFF"/>
        </w:rPr>
        <w:t>4.- Fracc. XIV, Art. 2</w:t>
      </w:r>
      <w:r w:rsidRPr="005A1646">
        <w:rPr>
          <w:rFonts w:ascii="Arial" w:eastAsia="Calibri" w:hAnsi="Arial" w:cs="Arial"/>
          <w:sz w:val="20"/>
          <w:szCs w:val="20"/>
        </w:rPr>
        <w:t xml:space="preserve"> de la Ley de la Comisión de Derechos Humanos del Estado de Yucatán.</w:t>
      </w:r>
      <w:r w:rsidRPr="005A1646">
        <w:rPr>
          <w:rFonts w:ascii="Arial" w:eastAsia="Calibri" w:hAnsi="Arial" w:cs="Arial"/>
          <w:color w:val="000000"/>
          <w:sz w:val="20"/>
          <w:szCs w:val="20"/>
          <w:shd w:val="clear" w:color="auto" w:fill="FFFFFF"/>
        </w:rPr>
        <w:t> </w:t>
      </w:r>
    </w:p>
    <w:p w14:paraId="03A90C38" w14:textId="77777777" w:rsidR="005A1646" w:rsidRPr="005A1646" w:rsidRDefault="005A1646" w:rsidP="005A1646">
      <w:pPr>
        <w:spacing w:after="0" w:line="240" w:lineRule="auto"/>
        <w:jc w:val="both"/>
        <w:rPr>
          <w:rFonts w:ascii="Arial" w:eastAsia="Calibri" w:hAnsi="Arial" w:cs="Arial"/>
          <w:sz w:val="20"/>
          <w:szCs w:val="20"/>
        </w:rPr>
      </w:pPr>
      <w:r w:rsidRPr="005A1646">
        <w:rPr>
          <w:rFonts w:ascii="Arial" w:eastAsia="Calibri" w:hAnsi="Arial" w:cs="Arial"/>
          <w:sz w:val="20"/>
          <w:szCs w:val="20"/>
        </w:rPr>
        <w:t xml:space="preserve">5.- Art 61 de la </w:t>
      </w:r>
      <w:bookmarkStart w:id="8" w:name="_Hlk103784900"/>
      <w:r w:rsidRPr="005A1646">
        <w:rPr>
          <w:rFonts w:ascii="Arial" w:eastAsia="Calibri" w:hAnsi="Arial" w:cs="Arial"/>
          <w:sz w:val="20"/>
          <w:szCs w:val="20"/>
        </w:rPr>
        <w:t xml:space="preserve">Ley de la Comisión </w:t>
      </w:r>
      <w:bookmarkStart w:id="9" w:name="_Hlk103784246"/>
      <w:r w:rsidRPr="005A1646">
        <w:rPr>
          <w:rFonts w:ascii="Arial" w:eastAsia="Calibri" w:hAnsi="Arial" w:cs="Arial"/>
          <w:sz w:val="20"/>
          <w:szCs w:val="20"/>
        </w:rPr>
        <w:t>de Derechos Humanos del Estado de Yucatán</w:t>
      </w:r>
      <w:bookmarkEnd w:id="8"/>
      <w:bookmarkEnd w:id="9"/>
      <w:r w:rsidRPr="005A1646">
        <w:rPr>
          <w:rFonts w:ascii="Arial" w:eastAsia="Calibri" w:hAnsi="Arial" w:cs="Arial"/>
          <w:sz w:val="20"/>
          <w:szCs w:val="20"/>
        </w:rPr>
        <w:t>.</w:t>
      </w:r>
    </w:p>
    <w:p w14:paraId="33C624F4" w14:textId="1C13F373" w:rsidR="002F6A86" w:rsidRPr="002F6A86" w:rsidRDefault="005A164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lastRenderedPageBreak/>
        <w:t>actuar se ven mermados ante el procedimiento no jurisdiccional, ya que en la actual ley que regula el proceder de la comisión citada no se contempla el nombrar un representante de la parte quejosa, la cual podría tener acceso al expediente de la queja para saber el avance de la misma o en su caso poder oír y recibir</w:t>
      </w:r>
      <w:r>
        <w:rPr>
          <w:rFonts w:ascii="Arial" w:eastAsia="Calibri" w:hAnsi="Arial" w:cs="Arial"/>
          <w:sz w:val="24"/>
          <w:szCs w:val="24"/>
        </w:rPr>
        <w:t xml:space="preserve"> </w:t>
      </w:r>
      <w:r w:rsidR="002F6A86" w:rsidRPr="002F6A86">
        <w:rPr>
          <w:rFonts w:ascii="Arial" w:eastAsia="Calibri" w:hAnsi="Arial" w:cs="Arial"/>
          <w:sz w:val="24"/>
          <w:szCs w:val="24"/>
        </w:rPr>
        <w:t>notificaciones en representación del ciudadano, por ser este un deseo o voluntad del mismo en el ejercicio de sus derechos.</w:t>
      </w:r>
    </w:p>
    <w:p w14:paraId="538469A6" w14:textId="77777777" w:rsidR="002F6A86" w:rsidRPr="002F6A86" w:rsidRDefault="002F6A86" w:rsidP="002F6A86">
      <w:pPr>
        <w:spacing w:after="0" w:line="240" w:lineRule="auto"/>
        <w:jc w:val="both"/>
        <w:rPr>
          <w:rFonts w:ascii="Arial" w:eastAsia="Calibri" w:hAnsi="Arial" w:cs="Arial"/>
          <w:sz w:val="24"/>
          <w:szCs w:val="24"/>
        </w:rPr>
      </w:pPr>
    </w:p>
    <w:p w14:paraId="19D5EA50" w14:textId="42BC3A21" w:rsidR="002F6A86" w:rsidRP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t xml:space="preserve">Que el quejoso cuente con un representante en el procedimiento de queja o no jurisdiccional, representa ventajas para </w:t>
      </w:r>
      <w:r w:rsidR="009F11EE">
        <w:rPr>
          <w:rFonts w:ascii="Arial" w:eastAsia="Calibri" w:hAnsi="Arial" w:cs="Arial"/>
          <w:sz w:val="24"/>
          <w:szCs w:val="24"/>
        </w:rPr>
        <w:t>é</w:t>
      </w:r>
      <w:r w:rsidRPr="002F6A86">
        <w:rPr>
          <w:rFonts w:ascii="Arial" w:eastAsia="Calibri" w:hAnsi="Arial" w:cs="Arial"/>
          <w:sz w:val="24"/>
          <w:szCs w:val="24"/>
        </w:rPr>
        <w:t>ste</w:t>
      </w:r>
      <w:r w:rsidR="009F11EE">
        <w:rPr>
          <w:rFonts w:ascii="Arial" w:eastAsia="Calibri" w:hAnsi="Arial" w:cs="Arial"/>
          <w:sz w:val="24"/>
          <w:szCs w:val="24"/>
        </w:rPr>
        <w:t>,</w:t>
      </w:r>
      <w:r w:rsidRPr="002F6A86">
        <w:rPr>
          <w:rFonts w:ascii="Arial" w:eastAsia="Calibri" w:hAnsi="Arial" w:cs="Arial"/>
          <w:sz w:val="24"/>
          <w:szCs w:val="24"/>
        </w:rPr>
        <w:t xml:space="preserve"> ya que podrá contar con una persona de </w:t>
      </w:r>
      <w:r w:rsidR="009F11EE">
        <w:rPr>
          <w:rFonts w:ascii="Arial" w:eastAsia="Calibri" w:hAnsi="Arial" w:cs="Arial"/>
          <w:sz w:val="24"/>
          <w:szCs w:val="24"/>
        </w:rPr>
        <w:t xml:space="preserve">su </w:t>
      </w:r>
      <w:r w:rsidRPr="002F6A86">
        <w:rPr>
          <w:rFonts w:ascii="Arial" w:eastAsia="Calibri" w:hAnsi="Arial" w:cs="Arial"/>
          <w:sz w:val="24"/>
          <w:szCs w:val="24"/>
        </w:rPr>
        <w:t>confianza</w:t>
      </w:r>
      <w:r w:rsidR="009F11EE">
        <w:rPr>
          <w:rFonts w:ascii="Arial" w:eastAsia="Calibri" w:hAnsi="Arial" w:cs="Arial"/>
          <w:sz w:val="24"/>
          <w:szCs w:val="24"/>
        </w:rPr>
        <w:t>,</w:t>
      </w:r>
      <w:r w:rsidRPr="002F6A86">
        <w:rPr>
          <w:rFonts w:ascii="Arial" w:eastAsia="Calibri" w:hAnsi="Arial" w:cs="Arial"/>
          <w:sz w:val="24"/>
          <w:szCs w:val="24"/>
        </w:rPr>
        <w:t xml:space="preserve"> la cual puede ser un profesional del derecho</w:t>
      </w:r>
      <w:r w:rsidR="009F11EE">
        <w:rPr>
          <w:rFonts w:ascii="Arial" w:eastAsia="Calibri" w:hAnsi="Arial" w:cs="Arial"/>
          <w:sz w:val="24"/>
          <w:szCs w:val="24"/>
        </w:rPr>
        <w:t>,</w:t>
      </w:r>
      <w:r w:rsidRPr="002F6A86">
        <w:rPr>
          <w:rFonts w:ascii="Arial" w:eastAsia="Calibri" w:hAnsi="Arial" w:cs="Arial"/>
          <w:sz w:val="24"/>
          <w:szCs w:val="24"/>
        </w:rPr>
        <w:t xml:space="preserve"> quien podrá orientarla independientemente del acompañamiento y asesoría que realiza la propia comisión, o en su caso este representante podrá ser una persona que la auxilie para atender el procedimiento de la queja cuando por cuestiones de distancia o incapacidad no se lo permita al ciudadano hacerlo de manera personal como actualmente sucede</w:t>
      </w:r>
      <w:r w:rsidR="00ED6285">
        <w:rPr>
          <w:rFonts w:ascii="Arial" w:eastAsia="Calibri" w:hAnsi="Arial" w:cs="Arial"/>
          <w:sz w:val="24"/>
          <w:szCs w:val="24"/>
        </w:rPr>
        <w:t>.</w:t>
      </w:r>
      <w:r w:rsidRPr="002F6A86">
        <w:rPr>
          <w:rFonts w:ascii="Arial" w:eastAsia="Calibri" w:hAnsi="Arial" w:cs="Arial"/>
          <w:sz w:val="24"/>
          <w:szCs w:val="24"/>
        </w:rPr>
        <w:t xml:space="preserve"> </w:t>
      </w:r>
      <w:r w:rsidR="00ED6285">
        <w:rPr>
          <w:rFonts w:ascii="Arial" w:eastAsia="Calibri" w:hAnsi="Arial" w:cs="Arial"/>
          <w:sz w:val="24"/>
          <w:szCs w:val="24"/>
        </w:rPr>
        <w:t>A</w:t>
      </w:r>
      <w:r w:rsidRPr="002F6A86">
        <w:rPr>
          <w:rFonts w:ascii="Arial" w:eastAsia="Calibri" w:hAnsi="Arial" w:cs="Arial"/>
          <w:sz w:val="24"/>
          <w:szCs w:val="24"/>
        </w:rPr>
        <w:t xml:space="preserve">nte esto se considera necesario reformar diversos artículos </w:t>
      </w:r>
      <w:bookmarkStart w:id="10" w:name="_Hlk103893269"/>
      <w:r w:rsidRPr="002F6A86">
        <w:rPr>
          <w:rFonts w:ascii="Arial" w:eastAsia="Calibri" w:hAnsi="Arial" w:cs="Arial"/>
          <w:sz w:val="24"/>
          <w:szCs w:val="24"/>
        </w:rPr>
        <w:t>de la Ley de la Comisión de Derechos Humanos del Estado de Yucatán</w:t>
      </w:r>
      <w:bookmarkEnd w:id="10"/>
      <w:r w:rsidRPr="002F6A86">
        <w:rPr>
          <w:rFonts w:ascii="Arial" w:eastAsia="Calibri" w:hAnsi="Arial" w:cs="Arial"/>
          <w:sz w:val="24"/>
          <w:szCs w:val="24"/>
        </w:rPr>
        <w:t>, con la finalidad de que se contemple la figura del representante nombrado por el quejoso, quien podrá asistirlo y asesorarlo en todo momento en conjunto con el apoyo que brinda la propia institución, esta figura es importante ya que en la mayoría de los procedimiento que no son judiciales se contempla esta figura y la comisión como una institución defensora de derechos no puede hacer un lado el derecho del ciudadano de nombrar a persona de su confianza en los procedimientos de queja.</w:t>
      </w:r>
    </w:p>
    <w:p w14:paraId="3E8AACD8" w14:textId="77777777" w:rsidR="002F6A86" w:rsidRPr="002F6A86" w:rsidRDefault="002F6A86" w:rsidP="002F6A86">
      <w:pPr>
        <w:spacing w:after="0" w:line="240" w:lineRule="auto"/>
        <w:jc w:val="both"/>
        <w:rPr>
          <w:rFonts w:ascii="Arial" w:eastAsia="Calibri" w:hAnsi="Arial" w:cs="Arial"/>
          <w:sz w:val="24"/>
          <w:szCs w:val="24"/>
        </w:rPr>
      </w:pPr>
    </w:p>
    <w:p w14:paraId="6915B3A2" w14:textId="182C4EC6" w:rsidR="002F6A86" w:rsidRP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t>Cabe señalar que un buen porcentaje de las quejas provienen del interior del estado</w:t>
      </w:r>
      <w:r w:rsidR="00ED6285">
        <w:rPr>
          <w:rFonts w:ascii="Arial" w:eastAsia="Calibri" w:hAnsi="Arial" w:cs="Arial"/>
          <w:sz w:val="24"/>
          <w:szCs w:val="24"/>
        </w:rPr>
        <w:t>,</w:t>
      </w:r>
      <w:r w:rsidRPr="002F6A86">
        <w:rPr>
          <w:rFonts w:ascii="Arial" w:eastAsia="Calibri" w:hAnsi="Arial" w:cs="Arial"/>
          <w:sz w:val="24"/>
          <w:szCs w:val="24"/>
        </w:rPr>
        <w:t xml:space="preserve"> donde siempre se ha escuchado que surge</w:t>
      </w:r>
      <w:r w:rsidR="00ED6285">
        <w:rPr>
          <w:rFonts w:ascii="Arial" w:eastAsia="Calibri" w:hAnsi="Arial" w:cs="Arial"/>
          <w:sz w:val="24"/>
          <w:szCs w:val="24"/>
        </w:rPr>
        <w:t>n</w:t>
      </w:r>
      <w:r w:rsidRPr="002F6A86">
        <w:rPr>
          <w:rFonts w:ascii="Arial" w:eastAsia="Calibri" w:hAnsi="Arial" w:cs="Arial"/>
          <w:sz w:val="24"/>
          <w:szCs w:val="24"/>
        </w:rPr>
        <w:t xml:space="preserve"> la mayoría de casos de violación de derechos, pero las personas no interponen sus quejas o no le dan el seguimiento por cuestiones de distancia independientemente de los canales con los que cuenta la comisión para estar cerca de la ciudadanía</w:t>
      </w:r>
      <w:r w:rsidR="00ED6285">
        <w:rPr>
          <w:rFonts w:ascii="Arial" w:eastAsia="Calibri" w:hAnsi="Arial" w:cs="Arial"/>
          <w:sz w:val="24"/>
          <w:szCs w:val="24"/>
        </w:rPr>
        <w:t>;</w:t>
      </w:r>
      <w:r w:rsidRPr="002F6A86">
        <w:rPr>
          <w:rFonts w:ascii="Arial" w:eastAsia="Calibri" w:hAnsi="Arial" w:cs="Arial"/>
          <w:sz w:val="24"/>
          <w:szCs w:val="24"/>
        </w:rPr>
        <w:t xml:space="preserve"> la distancia de las localidades, hace que los ciudadanos pierdan el interés en hacer valer sus derechos, basta ver la cantidad de quejas interpuestas en el año pasado para hacernos una idea de que el factor distancia juega un rol importante como se aprecia a continuación:</w:t>
      </w:r>
    </w:p>
    <w:p w14:paraId="00992D8A" w14:textId="77777777" w:rsidR="002F6A86" w:rsidRPr="002F6A86" w:rsidRDefault="002F6A86" w:rsidP="002F6A86">
      <w:pPr>
        <w:spacing w:after="0" w:line="240" w:lineRule="auto"/>
        <w:jc w:val="both"/>
        <w:rPr>
          <w:rFonts w:ascii="Arial" w:eastAsia="Calibri" w:hAnsi="Arial" w:cs="Arial"/>
          <w:sz w:val="24"/>
          <w:szCs w:val="24"/>
        </w:rPr>
      </w:pPr>
    </w:p>
    <w:p w14:paraId="0F74B8E3" w14:textId="77777777" w:rsidR="002F6A86" w:rsidRP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t xml:space="preserve"> </w:t>
      </w:r>
      <w:r w:rsidRPr="002F6A86">
        <w:rPr>
          <w:rFonts w:ascii="Arial" w:eastAsia="Calibri" w:hAnsi="Arial" w:cs="Arial"/>
          <w:noProof/>
          <w:sz w:val="24"/>
          <w:szCs w:val="24"/>
          <w:lang w:eastAsia="es-MX"/>
        </w:rPr>
        <w:drawing>
          <wp:inline distT="0" distB="0" distL="0" distR="0" wp14:anchorId="190684EB" wp14:editId="2A25F1BB">
            <wp:extent cx="5309047" cy="2259300"/>
            <wp:effectExtent l="0" t="0" r="635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0094" cy="2285279"/>
                    </a:xfrm>
                    <a:prstGeom prst="rect">
                      <a:avLst/>
                    </a:prstGeom>
                  </pic:spPr>
                </pic:pic>
              </a:graphicData>
            </a:graphic>
          </wp:inline>
        </w:drawing>
      </w:r>
    </w:p>
    <w:p w14:paraId="0BE5A753" w14:textId="77777777" w:rsidR="002F6A86" w:rsidRP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lastRenderedPageBreak/>
        <w:t xml:space="preserve"> </w:t>
      </w:r>
      <w:r w:rsidRPr="002F6A86">
        <w:rPr>
          <w:rFonts w:ascii="Arial" w:eastAsia="Calibri" w:hAnsi="Arial" w:cs="Arial"/>
          <w:noProof/>
          <w:sz w:val="24"/>
          <w:szCs w:val="24"/>
          <w:lang w:eastAsia="es-MX"/>
        </w:rPr>
        <w:drawing>
          <wp:inline distT="0" distB="0" distL="0" distR="0" wp14:anchorId="0CB75BEB" wp14:editId="714DF6B2">
            <wp:extent cx="5322548" cy="27832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70030" cy="2808034"/>
                    </a:xfrm>
                    <a:prstGeom prst="rect">
                      <a:avLst/>
                    </a:prstGeom>
                  </pic:spPr>
                </pic:pic>
              </a:graphicData>
            </a:graphic>
          </wp:inline>
        </w:drawing>
      </w:r>
    </w:p>
    <w:p w14:paraId="0450C561" w14:textId="77777777" w:rsidR="002F6A86" w:rsidRPr="002F6A86" w:rsidRDefault="002F6A86" w:rsidP="002F6A86">
      <w:pPr>
        <w:spacing w:after="0" w:line="240" w:lineRule="auto"/>
        <w:jc w:val="both"/>
        <w:rPr>
          <w:rFonts w:ascii="Arial" w:eastAsia="Calibri" w:hAnsi="Arial" w:cs="Arial"/>
          <w:sz w:val="24"/>
          <w:szCs w:val="24"/>
        </w:rPr>
      </w:pPr>
    </w:p>
    <w:p w14:paraId="7DFA90C9" w14:textId="275D4E67" w:rsidR="002F6A86" w:rsidRPr="002F6A86" w:rsidRDefault="002F6A86" w:rsidP="002F6A86">
      <w:pPr>
        <w:spacing w:after="0" w:line="240" w:lineRule="auto"/>
        <w:jc w:val="both"/>
        <w:rPr>
          <w:rFonts w:ascii="Arial" w:eastAsia="Calibri" w:hAnsi="Arial" w:cs="Arial"/>
          <w:sz w:val="24"/>
          <w:szCs w:val="24"/>
        </w:rPr>
      </w:pPr>
      <w:r w:rsidRPr="002F6A86">
        <w:rPr>
          <w:rFonts w:ascii="Arial" w:eastAsia="Calibri" w:hAnsi="Arial" w:cs="Arial"/>
          <w:sz w:val="24"/>
          <w:szCs w:val="24"/>
        </w:rPr>
        <w:t>De modo que el número de quejas iniciadas en el per</w:t>
      </w:r>
      <w:r w:rsidR="00ED6285">
        <w:rPr>
          <w:rFonts w:ascii="Arial" w:eastAsia="Calibri" w:hAnsi="Arial" w:cs="Arial"/>
          <w:sz w:val="24"/>
          <w:szCs w:val="24"/>
        </w:rPr>
        <w:t>í</w:t>
      </w:r>
      <w:r w:rsidRPr="002F6A86">
        <w:rPr>
          <w:rFonts w:ascii="Arial" w:eastAsia="Calibri" w:hAnsi="Arial" w:cs="Arial"/>
          <w:sz w:val="24"/>
          <w:szCs w:val="24"/>
        </w:rPr>
        <w:t xml:space="preserve">odo del 1 de enero al 31 de diciembre de 2021, se tiene registrado en dicho período 338 quejas, del total de estas 315 fueron iniciadas de manera directa/personal (agraviados) y 23 se iniciaron por terceros (quejosos) </w:t>
      </w:r>
      <w:r w:rsidRPr="002F6A86">
        <w:rPr>
          <w:rFonts w:ascii="Arial" w:eastAsia="Calibri" w:hAnsi="Arial" w:cs="Arial"/>
          <w:sz w:val="24"/>
          <w:szCs w:val="24"/>
          <w:vertAlign w:val="superscript"/>
        </w:rPr>
        <w:t>6</w:t>
      </w:r>
      <w:r w:rsidRPr="002F6A86">
        <w:rPr>
          <w:rFonts w:ascii="Arial" w:eastAsia="Calibri" w:hAnsi="Arial" w:cs="Arial"/>
          <w:sz w:val="24"/>
          <w:szCs w:val="24"/>
        </w:rPr>
        <w:t xml:space="preserve">, observándose que son muchos los municipios del interior en donde solo se reporta una a dos quejas, pero no porque sea uno o dos hechos ocurridos sino por que como ya se mencionó en muchas ocasiones la distancia es el factor principal y si bien el ciudadano logra interponerla, el dar el seguimiento es lo que hace que la queja ya no prospere, hecho que podría combatirse al nombrar a alguna persona de confianza la cual pueda tener acceso al expediente y que pueda estar cerca de las oficinas de la institución para </w:t>
      </w:r>
      <w:r w:rsidR="00872C0D">
        <w:rPr>
          <w:rFonts w:ascii="Arial" w:eastAsia="Calibri" w:hAnsi="Arial" w:cs="Arial"/>
          <w:sz w:val="24"/>
          <w:szCs w:val="24"/>
        </w:rPr>
        <w:t>dar</w:t>
      </w:r>
      <w:r w:rsidRPr="002F6A86">
        <w:rPr>
          <w:rFonts w:ascii="Arial" w:eastAsia="Calibri" w:hAnsi="Arial" w:cs="Arial"/>
          <w:sz w:val="24"/>
          <w:szCs w:val="24"/>
        </w:rPr>
        <w:t xml:space="preserve"> ese impulso procesal que la queja requiere para llegar a su fin, independientemente de las acciones que la Comisión realice para tal efecto.</w:t>
      </w:r>
    </w:p>
    <w:p w14:paraId="10915BB5" w14:textId="77777777" w:rsidR="002F6A86" w:rsidRPr="002F6A86" w:rsidRDefault="002F6A86" w:rsidP="002F6A86">
      <w:pPr>
        <w:spacing w:after="0" w:line="240" w:lineRule="auto"/>
        <w:jc w:val="both"/>
        <w:rPr>
          <w:rFonts w:ascii="Arial" w:eastAsia="Calibri" w:hAnsi="Arial" w:cs="Arial"/>
          <w:sz w:val="24"/>
          <w:szCs w:val="24"/>
        </w:rPr>
      </w:pPr>
    </w:p>
    <w:p w14:paraId="3377E12F" w14:textId="34232870" w:rsidR="002F6A86" w:rsidRPr="002F6A86" w:rsidRDefault="002F6A86" w:rsidP="002F6A86">
      <w:pPr>
        <w:spacing w:after="0" w:line="240" w:lineRule="auto"/>
        <w:jc w:val="both"/>
        <w:rPr>
          <w:rFonts w:ascii="Arial" w:eastAsia="Calibri" w:hAnsi="Arial" w:cs="Arial"/>
          <w:color w:val="000000"/>
          <w:sz w:val="24"/>
          <w:szCs w:val="24"/>
          <w:shd w:val="clear" w:color="auto" w:fill="FFFFFF"/>
        </w:rPr>
      </w:pPr>
      <w:r w:rsidRPr="002F6A86">
        <w:rPr>
          <w:rFonts w:ascii="Arial" w:eastAsia="Calibri" w:hAnsi="Arial" w:cs="Arial"/>
          <w:color w:val="000000"/>
          <w:sz w:val="24"/>
          <w:szCs w:val="24"/>
          <w:shd w:val="clear" w:color="auto" w:fill="FFFFFF"/>
        </w:rPr>
        <w:t xml:space="preserve">Por todo lo antes mencionado, es por lo que </w:t>
      </w:r>
      <w:r w:rsidR="00F7281F">
        <w:rPr>
          <w:rFonts w:ascii="Arial" w:eastAsia="Calibri" w:hAnsi="Arial" w:cs="Arial"/>
          <w:color w:val="000000"/>
          <w:sz w:val="24"/>
          <w:szCs w:val="24"/>
          <w:shd w:val="clear" w:color="auto" w:fill="FFFFFF"/>
        </w:rPr>
        <w:t xml:space="preserve">me permito poner a consideración de este honorable órgano legislativo, la presente </w:t>
      </w:r>
      <w:r w:rsidR="00F7281F" w:rsidRPr="00E63689">
        <w:rPr>
          <w:rFonts w:ascii="Arial" w:hAnsi="Arial" w:cs="Arial"/>
          <w:sz w:val="24"/>
          <w:szCs w:val="24"/>
        </w:rPr>
        <w:t>iniciativa por medio de la cual se</w:t>
      </w:r>
      <w:r w:rsidRPr="002F6A86">
        <w:rPr>
          <w:rFonts w:ascii="Arial" w:eastAsia="Calibri" w:hAnsi="Arial" w:cs="Arial"/>
          <w:color w:val="000000"/>
          <w:sz w:val="24"/>
          <w:szCs w:val="24"/>
          <w:shd w:val="clear" w:color="auto" w:fill="FFFFFF"/>
        </w:rPr>
        <w:t xml:space="preserve"> propone la reforma de diversos artículos de la Ley de Derechos Humanos del </w:t>
      </w:r>
      <w:r w:rsidR="00D4226F">
        <w:rPr>
          <w:rFonts w:ascii="Arial" w:eastAsia="Calibri" w:hAnsi="Arial" w:cs="Arial"/>
          <w:color w:val="000000"/>
          <w:sz w:val="24"/>
          <w:szCs w:val="24"/>
          <w:shd w:val="clear" w:color="auto" w:fill="FFFFFF"/>
        </w:rPr>
        <w:t>E</w:t>
      </w:r>
      <w:r w:rsidRPr="002F6A86">
        <w:rPr>
          <w:rFonts w:ascii="Arial" w:eastAsia="Calibri" w:hAnsi="Arial" w:cs="Arial"/>
          <w:color w:val="000000"/>
          <w:sz w:val="24"/>
          <w:szCs w:val="24"/>
          <w:shd w:val="clear" w:color="auto" w:fill="FFFFFF"/>
        </w:rPr>
        <w:t>stado de Yucatán, a efecto de los ciudadanos puedan nombrar a</w:t>
      </w:r>
      <w:r w:rsidR="00D4226F">
        <w:rPr>
          <w:rFonts w:ascii="Arial" w:eastAsia="Calibri" w:hAnsi="Arial" w:cs="Arial"/>
          <w:color w:val="000000"/>
          <w:sz w:val="24"/>
          <w:szCs w:val="24"/>
          <w:shd w:val="clear" w:color="auto" w:fill="FFFFFF"/>
        </w:rPr>
        <w:t xml:space="preserve"> alguna</w:t>
      </w:r>
      <w:r w:rsidRPr="002F6A86">
        <w:rPr>
          <w:rFonts w:ascii="Arial" w:eastAsia="Calibri" w:hAnsi="Arial" w:cs="Arial"/>
          <w:color w:val="000000"/>
          <w:sz w:val="24"/>
          <w:szCs w:val="24"/>
          <w:shd w:val="clear" w:color="auto" w:fill="FFFFFF"/>
        </w:rPr>
        <w:t xml:space="preserve"> persona de su confianza para conocer del procedimiento de queja, consultar el expediente que se forme con tal motivo, así como para que dicho representante pueda oír y recibir notificaciones en representación del quejoso, situación que abonar</w:t>
      </w:r>
      <w:r w:rsidR="00D4226F">
        <w:rPr>
          <w:rFonts w:ascii="Arial" w:eastAsia="Calibri" w:hAnsi="Arial" w:cs="Arial"/>
          <w:color w:val="000000"/>
          <w:sz w:val="24"/>
          <w:szCs w:val="24"/>
          <w:shd w:val="clear" w:color="auto" w:fill="FFFFFF"/>
        </w:rPr>
        <w:t>á</w:t>
      </w:r>
      <w:r w:rsidRPr="002F6A86">
        <w:rPr>
          <w:rFonts w:ascii="Arial" w:eastAsia="Calibri" w:hAnsi="Arial" w:cs="Arial"/>
          <w:color w:val="000000"/>
          <w:sz w:val="24"/>
          <w:szCs w:val="24"/>
          <w:shd w:val="clear" w:color="auto" w:fill="FFFFFF"/>
        </w:rPr>
        <w:t xml:space="preserve"> y dotar</w:t>
      </w:r>
      <w:r w:rsidR="00D4226F">
        <w:rPr>
          <w:rFonts w:ascii="Arial" w:eastAsia="Calibri" w:hAnsi="Arial" w:cs="Arial"/>
          <w:color w:val="000000"/>
          <w:sz w:val="24"/>
          <w:szCs w:val="24"/>
          <w:shd w:val="clear" w:color="auto" w:fill="FFFFFF"/>
        </w:rPr>
        <w:t>á</w:t>
      </w:r>
      <w:r w:rsidRPr="002F6A86">
        <w:rPr>
          <w:rFonts w:ascii="Arial" w:eastAsia="Calibri" w:hAnsi="Arial" w:cs="Arial"/>
          <w:color w:val="000000"/>
          <w:sz w:val="24"/>
          <w:szCs w:val="24"/>
          <w:shd w:val="clear" w:color="auto" w:fill="FFFFFF"/>
        </w:rPr>
        <w:t xml:space="preserve"> de un amplio margen de acción en los procesos ya que se mantendrá una comunicación y coadyuvancia en el desarrollo de la queja, permitiendo así hacer más agiles los procesos en beneficio de los ciudadanos que acuden ante la institución en reclamo del respeto a sus derechos</w:t>
      </w:r>
      <w:r w:rsidR="005A1646">
        <w:rPr>
          <w:rFonts w:ascii="Arial" w:eastAsia="Calibri" w:hAnsi="Arial" w:cs="Arial"/>
          <w:color w:val="000000"/>
          <w:sz w:val="24"/>
          <w:szCs w:val="24"/>
          <w:shd w:val="clear" w:color="auto" w:fill="FFFFFF"/>
        </w:rPr>
        <w:t>, mediante el siguiente decreto:</w:t>
      </w:r>
    </w:p>
    <w:p w14:paraId="292684C8" w14:textId="30787540" w:rsidR="002F6A86" w:rsidRDefault="002F6A86" w:rsidP="002F6A86">
      <w:pPr>
        <w:spacing w:after="0" w:line="240" w:lineRule="auto"/>
        <w:jc w:val="both"/>
        <w:rPr>
          <w:rFonts w:ascii="Arial" w:eastAsia="Times New Roman" w:hAnsi="Arial" w:cs="Arial"/>
          <w:sz w:val="24"/>
          <w:szCs w:val="24"/>
          <w:lang w:val="pt-BR" w:eastAsia="es-ES"/>
        </w:rPr>
      </w:pPr>
    </w:p>
    <w:p w14:paraId="1836EA4D" w14:textId="36C50713" w:rsidR="005A1646" w:rsidRPr="006A1368" w:rsidRDefault="005A1646" w:rsidP="002F6A86">
      <w:pPr>
        <w:spacing w:after="0" w:line="240" w:lineRule="auto"/>
        <w:jc w:val="both"/>
        <w:rPr>
          <w:rFonts w:ascii="Arial" w:eastAsia="Times New Roman" w:hAnsi="Arial" w:cs="Arial"/>
          <w:sz w:val="24"/>
          <w:szCs w:val="24"/>
          <w:lang w:val="pt-BR" w:eastAsia="es-ES"/>
        </w:rPr>
      </w:pPr>
      <w:r>
        <w:rPr>
          <w:rFonts w:ascii="Arial" w:eastAsia="Times New Roman" w:hAnsi="Arial" w:cs="Arial"/>
          <w:sz w:val="24"/>
          <w:szCs w:val="24"/>
          <w:lang w:val="pt-BR" w:eastAsia="es-ES"/>
        </w:rPr>
        <w:t>____________</w:t>
      </w:r>
    </w:p>
    <w:p w14:paraId="123DC66F" w14:textId="77777777" w:rsidR="005A1646" w:rsidRPr="005A1646" w:rsidRDefault="005A1646" w:rsidP="005A1646">
      <w:pPr>
        <w:spacing w:after="0" w:line="240" w:lineRule="auto"/>
        <w:jc w:val="both"/>
        <w:rPr>
          <w:rFonts w:ascii="Arial" w:eastAsia="Calibri" w:hAnsi="Arial" w:cs="Arial"/>
          <w:sz w:val="20"/>
          <w:szCs w:val="20"/>
        </w:rPr>
      </w:pPr>
      <w:r w:rsidRPr="005A1646">
        <w:rPr>
          <w:rFonts w:ascii="Arial" w:eastAsia="Calibri" w:hAnsi="Arial" w:cs="Arial"/>
          <w:sz w:val="20"/>
          <w:szCs w:val="20"/>
        </w:rPr>
        <w:t>6.- Fuente informe vía PNT de la CODHEY.</w:t>
      </w:r>
    </w:p>
    <w:p w14:paraId="6FF801BE" w14:textId="77777777" w:rsidR="006A1368" w:rsidRPr="006A1368" w:rsidRDefault="006A1368" w:rsidP="006A1368">
      <w:pPr>
        <w:autoSpaceDE w:val="0"/>
        <w:autoSpaceDN w:val="0"/>
        <w:adjustRightInd w:val="0"/>
        <w:spacing w:after="0" w:line="240" w:lineRule="auto"/>
        <w:rPr>
          <w:rFonts w:ascii="Arial" w:hAnsi="Arial" w:cs="Arial"/>
          <w:color w:val="212121"/>
          <w:sz w:val="24"/>
          <w:szCs w:val="24"/>
        </w:rPr>
      </w:pPr>
    </w:p>
    <w:p w14:paraId="5BCF7711" w14:textId="54C1F1E9" w:rsidR="004C5633" w:rsidRDefault="004C5633" w:rsidP="003B4B60">
      <w:pPr>
        <w:spacing w:after="0" w:line="240" w:lineRule="auto"/>
        <w:jc w:val="both"/>
        <w:rPr>
          <w:rFonts w:ascii="Arial" w:hAnsi="Arial" w:cs="Arial"/>
          <w:b/>
          <w:sz w:val="24"/>
          <w:szCs w:val="24"/>
        </w:rPr>
      </w:pPr>
    </w:p>
    <w:p w14:paraId="2CAC2BD8" w14:textId="325DA896" w:rsidR="00E0568E" w:rsidRPr="003B4B60" w:rsidRDefault="00E0568E" w:rsidP="003B4B60">
      <w:pPr>
        <w:spacing w:after="0" w:line="240" w:lineRule="auto"/>
        <w:jc w:val="center"/>
        <w:rPr>
          <w:rFonts w:ascii="Arial" w:hAnsi="Arial" w:cs="Arial"/>
          <w:b/>
          <w:sz w:val="24"/>
          <w:szCs w:val="24"/>
        </w:rPr>
      </w:pPr>
      <w:r w:rsidRPr="003B4B60">
        <w:rPr>
          <w:rFonts w:ascii="Arial" w:hAnsi="Arial" w:cs="Arial"/>
          <w:b/>
          <w:sz w:val="24"/>
          <w:szCs w:val="24"/>
        </w:rPr>
        <w:lastRenderedPageBreak/>
        <w:t>DECRETO</w:t>
      </w:r>
    </w:p>
    <w:p w14:paraId="4E194E9E" w14:textId="77777777" w:rsidR="00E0568E" w:rsidRPr="003B4B60" w:rsidRDefault="00E0568E" w:rsidP="003B4B60">
      <w:pPr>
        <w:spacing w:after="0" w:line="240" w:lineRule="auto"/>
        <w:jc w:val="center"/>
        <w:rPr>
          <w:rFonts w:ascii="Arial" w:hAnsi="Arial" w:cs="Arial"/>
          <w:b/>
          <w:sz w:val="24"/>
          <w:szCs w:val="24"/>
        </w:rPr>
      </w:pPr>
    </w:p>
    <w:p w14:paraId="38C1841E" w14:textId="15A91F03" w:rsidR="00F77DF2" w:rsidRPr="001B46F4" w:rsidRDefault="00D649B2" w:rsidP="003B4B60">
      <w:pPr>
        <w:spacing w:after="0" w:line="240" w:lineRule="auto"/>
        <w:jc w:val="both"/>
        <w:rPr>
          <w:rFonts w:ascii="Arial" w:hAnsi="Arial" w:cs="Arial"/>
          <w:sz w:val="24"/>
          <w:szCs w:val="24"/>
        </w:rPr>
      </w:pPr>
      <w:r w:rsidRPr="003B4B60">
        <w:rPr>
          <w:rFonts w:ascii="Arial" w:hAnsi="Arial" w:cs="Arial"/>
          <w:b/>
          <w:sz w:val="24"/>
          <w:szCs w:val="24"/>
        </w:rPr>
        <w:t xml:space="preserve">ARTÍCULO </w:t>
      </w:r>
      <w:r w:rsidR="00D4226F">
        <w:rPr>
          <w:rFonts w:ascii="Arial" w:hAnsi="Arial" w:cs="Arial"/>
          <w:b/>
          <w:sz w:val="24"/>
          <w:szCs w:val="24"/>
        </w:rPr>
        <w:t>Ú</w:t>
      </w:r>
      <w:r w:rsidR="002F6A86">
        <w:rPr>
          <w:rFonts w:ascii="Arial" w:hAnsi="Arial" w:cs="Arial"/>
          <w:b/>
          <w:sz w:val="24"/>
          <w:szCs w:val="24"/>
        </w:rPr>
        <w:t>NICO</w:t>
      </w:r>
      <w:r w:rsidR="00281110" w:rsidRPr="003B4B60">
        <w:rPr>
          <w:rFonts w:ascii="Arial" w:hAnsi="Arial" w:cs="Arial"/>
          <w:b/>
          <w:sz w:val="24"/>
          <w:szCs w:val="24"/>
        </w:rPr>
        <w:t>. -</w:t>
      </w:r>
      <w:r w:rsidRPr="003B4B60">
        <w:rPr>
          <w:rFonts w:ascii="Arial" w:hAnsi="Arial" w:cs="Arial"/>
          <w:sz w:val="24"/>
          <w:szCs w:val="24"/>
        </w:rPr>
        <w:t xml:space="preserve">  </w:t>
      </w:r>
      <w:r w:rsidR="002C6DEB" w:rsidRPr="001B46F4">
        <w:rPr>
          <w:rFonts w:ascii="Arial" w:hAnsi="Arial" w:cs="Arial"/>
          <w:sz w:val="24"/>
          <w:szCs w:val="24"/>
        </w:rPr>
        <w:t>Se</w:t>
      </w:r>
      <w:r w:rsidR="001B46F4" w:rsidRPr="001B46F4">
        <w:rPr>
          <w:rFonts w:ascii="Arial" w:hAnsi="Arial" w:cs="Arial"/>
          <w:sz w:val="24"/>
          <w:szCs w:val="24"/>
        </w:rPr>
        <w:t xml:space="preserve"> adiciona una fracción al artículo 2 y contenido en sus párrafos a los artículos 34, 37, 40, 56, 61, 63, 65, 77, 81, 89 y 96 de la</w:t>
      </w:r>
      <w:r w:rsidR="001B46F4" w:rsidRPr="001B46F4">
        <w:rPr>
          <w:rFonts w:ascii="Arial" w:eastAsia="Calibri" w:hAnsi="Arial" w:cs="Arial"/>
          <w:sz w:val="24"/>
          <w:szCs w:val="24"/>
        </w:rPr>
        <w:t xml:space="preserve"> Ley de la Comisión de Derechos Humanos del Estado de Yucatán, </w:t>
      </w:r>
      <w:r w:rsidR="002F6A86" w:rsidRPr="001B46F4">
        <w:rPr>
          <w:rFonts w:ascii="Arial" w:hAnsi="Arial" w:cs="Arial"/>
          <w:sz w:val="24"/>
          <w:szCs w:val="24"/>
        </w:rPr>
        <w:t xml:space="preserve">quedando de la manera siguiente: </w:t>
      </w:r>
    </w:p>
    <w:p w14:paraId="0F15DDF4" w14:textId="54F0A0F9" w:rsidR="00BA0B18" w:rsidRDefault="00BA0B18" w:rsidP="003B4B60">
      <w:pPr>
        <w:spacing w:after="0" w:line="240" w:lineRule="auto"/>
        <w:jc w:val="both"/>
        <w:rPr>
          <w:rFonts w:ascii="Arial" w:hAnsi="Arial" w:cs="Arial"/>
          <w:sz w:val="24"/>
          <w:szCs w:val="24"/>
        </w:rPr>
      </w:pPr>
    </w:p>
    <w:p w14:paraId="0377C704" w14:textId="77777777" w:rsidR="001B46F4" w:rsidRPr="0053413C" w:rsidRDefault="001D1998" w:rsidP="001B46F4">
      <w:pPr>
        <w:spacing w:after="0" w:line="240" w:lineRule="auto"/>
        <w:jc w:val="center"/>
        <w:rPr>
          <w:rFonts w:ascii="Arial" w:hAnsi="Arial" w:cs="Arial"/>
          <w:sz w:val="24"/>
          <w:szCs w:val="24"/>
        </w:rPr>
      </w:pPr>
      <w:r>
        <w:rPr>
          <w:rFonts w:ascii="Arial" w:hAnsi="Arial" w:cs="Arial"/>
          <w:b/>
          <w:bCs/>
          <w:sz w:val="24"/>
          <w:szCs w:val="24"/>
        </w:rPr>
        <w:t xml:space="preserve"> </w:t>
      </w:r>
      <w:r w:rsidR="001B46F4" w:rsidRPr="0053413C">
        <w:rPr>
          <w:rFonts w:ascii="Arial" w:hAnsi="Arial" w:cs="Arial"/>
          <w:sz w:val="24"/>
          <w:szCs w:val="24"/>
        </w:rPr>
        <w:t>Título primero</w:t>
      </w:r>
    </w:p>
    <w:p w14:paraId="251A94EF" w14:textId="77777777" w:rsidR="001B46F4" w:rsidRPr="0053413C" w:rsidRDefault="001B46F4" w:rsidP="001B46F4">
      <w:pPr>
        <w:spacing w:after="0" w:line="240" w:lineRule="auto"/>
        <w:jc w:val="center"/>
        <w:rPr>
          <w:rFonts w:ascii="Arial" w:hAnsi="Arial" w:cs="Arial"/>
          <w:sz w:val="24"/>
          <w:szCs w:val="24"/>
        </w:rPr>
      </w:pPr>
      <w:r w:rsidRPr="0053413C">
        <w:rPr>
          <w:rFonts w:ascii="Arial" w:hAnsi="Arial" w:cs="Arial"/>
          <w:sz w:val="24"/>
          <w:szCs w:val="24"/>
        </w:rPr>
        <w:t>Disposiciones generales</w:t>
      </w:r>
    </w:p>
    <w:p w14:paraId="07D05C4F" w14:textId="77777777" w:rsidR="001B46F4" w:rsidRPr="0053413C" w:rsidRDefault="001B46F4" w:rsidP="001B46F4">
      <w:pPr>
        <w:spacing w:after="0" w:line="240" w:lineRule="auto"/>
        <w:jc w:val="center"/>
        <w:rPr>
          <w:rFonts w:ascii="Arial" w:hAnsi="Arial" w:cs="Arial"/>
          <w:sz w:val="24"/>
          <w:szCs w:val="24"/>
        </w:rPr>
      </w:pPr>
      <w:r w:rsidRPr="0053413C">
        <w:rPr>
          <w:rFonts w:ascii="Arial" w:hAnsi="Arial" w:cs="Arial"/>
          <w:sz w:val="24"/>
          <w:szCs w:val="24"/>
        </w:rPr>
        <w:t>Capítulo único</w:t>
      </w:r>
    </w:p>
    <w:p w14:paraId="5F72011D" w14:textId="77777777" w:rsidR="001B46F4" w:rsidRPr="0053413C" w:rsidRDefault="001B46F4" w:rsidP="001B46F4">
      <w:pPr>
        <w:spacing w:after="0" w:line="240" w:lineRule="auto"/>
        <w:jc w:val="center"/>
        <w:rPr>
          <w:rFonts w:ascii="Arial" w:hAnsi="Arial" w:cs="Arial"/>
          <w:sz w:val="24"/>
          <w:szCs w:val="24"/>
        </w:rPr>
      </w:pPr>
      <w:r w:rsidRPr="0053413C">
        <w:rPr>
          <w:rFonts w:ascii="Arial" w:hAnsi="Arial" w:cs="Arial"/>
          <w:sz w:val="24"/>
          <w:szCs w:val="24"/>
        </w:rPr>
        <w:t>Objeto</w:t>
      </w:r>
    </w:p>
    <w:p w14:paraId="33A19B24" w14:textId="77777777" w:rsidR="001B46F4" w:rsidRDefault="001B46F4" w:rsidP="001B46F4">
      <w:pPr>
        <w:spacing w:after="0" w:line="240" w:lineRule="auto"/>
        <w:jc w:val="both"/>
        <w:rPr>
          <w:rFonts w:ascii="Arial" w:hAnsi="Arial" w:cs="Arial"/>
          <w:sz w:val="24"/>
          <w:szCs w:val="24"/>
        </w:rPr>
      </w:pPr>
    </w:p>
    <w:p w14:paraId="59C9733E" w14:textId="77777777" w:rsidR="001B46F4" w:rsidRDefault="001B46F4" w:rsidP="001B46F4">
      <w:pPr>
        <w:spacing w:after="0" w:line="240" w:lineRule="auto"/>
        <w:jc w:val="both"/>
        <w:rPr>
          <w:rFonts w:ascii="Arial" w:hAnsi="Arial" w:cs="Arial"/>
          <w:sz w:val="24"/>
          <w:szCs w:val="24"/>
        </w:rPr>
      </w:pPr>
      <w:r w:rsidRPr="007D50CD">
        <w:rPr>
          <w:rFonts w:ascii="Arial" w:hAnsi="Arial" w:cs="Arial"/>
          <w:sz w:val="24"/>
          <w:szCs w:val="24"/>
        </w:rPr>
        <w:t>Artículo 2. Definiciones</w:t>
      </w:r>
      <w:r>
        <w:rPr>
          <w:rFonts w:ascii="Arial" w:hAnsi="Arial" w:cs="Arial"/>
          <w:sz w:val="24"/>
          <w:szCs w:val="24"/>
        </w:rPr>
        <w:t>.</w:t>
      </w:r>
    </w:p>
    <w:p w14:paraId="2056F016" w14:textId="77777777" w:rsidR="001B46F4" w:rsidRDefault="001B46F4" w:rsidP="001B46F4">
      <w:pPr>
        <w:spacing w:after="0" w:line="240" w:lineRule="auto"/>
        <w:jc w:val="both"/>
        <w:rPr>
          <w:rFonts w:ascii="Arial" w:hAnsi="Arial" w:cs="Arial"/>
          <w:sz w:val="24"/>
          <w:szCs w:val="24"/>
        </w:rPr>
      </w:pPr>
      <w:r w:rsidRPr="007D50CD">
        <w:rPr>
          <w:rFonts w:ascii="Arial" w:hAnsi="Arial" w:cs="Arial"/>
          <w:sz w:val="24"/>
          <w:szCs w:val="24"/>
        </w:rPr>
        <w:t xml:space="preserve">Para los efectos de esta ley, se entenderá por: </w:t>
      </w:r>
    </w:p>
    <w:p w14:paraId="4245384F" w14:textId="77777777" w:rsidR="001B46F4" w:rsidRDefault="001B46F4" w:rsidP="001B46F4">
      <w:pPr>
        <w:spacing w:after="0" w:line="240" w:lineRule="auto"/>
        <w:jc w:val="both"/>
        <w:rPr>
          <w:rFonts w:ascii="Arial" w:hAnsi="Arial" w:cs="Arial"/>
          <w:sz w:val="24"/>
          <w:szCs w:val="24"/>
        </w:rPr>
      </w:pPr>
      <w:r>
        <w:rPr>
          <w:rFonts w:ascii="Arial" w:hAnsi="Arial" w:cs="Arial"/>
          <w:sz w:val="24"/>
          <w:szCs w:val="24"/>
        </w:rPr>
        <w:t xml:space="preserve">I. al </w:t>
      </w:r>
      <w:r w:rsidRPr="0053413C">
        <w:rPr>
          <w:rFonts w:ascii="Arial" w:hAnsi="Arial" w:cs="Arial"/>
          <w:sz w:val="24"/>
          <w:szCs w:val="24"/>
        </w:rPr>
        <w:t>XV.</w:t>
      </w:r>
      <w:r>
        <w:rPr>
          <w:rFonts w:ascii="Arial" w:hAnsi="Arial" w:cs="Arial"/>
          <w:sz w:val="24"/>
          <w:szCs w:val="24"/>
        </w:rPr>
        <w:t>.</w:t>
      </w:r>
      <w:r w:rsidRPr="0053413C">
        <w:rPr>
          <w:rFonts w:ascii="Arial" w:hAnsi="Arial" w:cs="Arial"/>
          <w:sz w:val="24"/>
          <w:szCs w:val="24"/>
        </w:rPr>
        <w:t>.</w:t>
      </w:r>
    </w:p>
    <w:p w14:paraId="748E1101" w14:textId="459E05CA" w:rsidR="001B46F4" w:rsidRPr="00C711B7" w:rsidRDefault="001B46F4" w:rsidP="001B46F4">
      <w:pPr>
        <w:spacing w:after="0" w:line="240" w:lineRule="auto"/>
        <w:jc w:val="both"/>
        <w:rPr>
          <w:rFonts w:ascii="Arial" w:hAnsi="Arial" w:cs="Arial"/>
          <w:b/>
          <w:bCs/>
          <w:sz w:val="24"/>
          <w:szCs w:val="24"/>
        </w:rPr>
      </w:pPr>
      <w:r w:rsidRPr="00C711B7">
        <w:rPr>
          <w:rFonts w:ascii="Arial" w:hAnsi="Arial" w:cs="Arial"/>
          <w:b/>
          <w:bCs/>
          <w:sz w:val="24"/>
          <w:szCs w:val="24"/>
        </w:rPr>
        <w:t>XVI. Representante:</w:t>
      </w:r>
      <w:r w:rsidRPr="00F100C0">
        <w:rPr>
          <w:rFonts w:ascii="Arial" w:hAnsi="Arial" w:cs="Arial"/>
          <w:sz w:val="24"/>
          <w:szCs w:val="24"/>
        </w:rPr>
        <w:t xml:space="preserve"> </w:t>
      </w:r>
      <w:r w:rsidRPr="002760E2">
        <w:rPr>
          <w:rFonts w:ascii="Arial" w:hAnsi="Arial" w:cs="Arial"/>
          <w:b/>
          <w:bCs/>
          <w:sz w:val="24"/>
          <w:szCs w:val="24"/>
        </w:rPr>
        <w:t>persona nombrada y</w:t>
      </w:r>
      <w:r>
        <w:rPr>
          <w:rFonts w:ascii="Arial" w:hAnsi="Arial" w:cs="Arial"/>
          <w:b/>
          <w:bCs/>
          <w:sz w:val="24"/>
          <w:szCs w:val="24"/>
        </w:rPr>
        <w:t>/o</w:t>
      </w:r>
      <w:r w:rsidRPr="002760E2">
        <w:rPr>
          <w:rFonts w:ascii="Arial" w:hAnsi="Arial" w:cs="Arial"/>
          <w:b/>
          <w:bCs/>
          <w:sz w:val="24"/>
          <w:szCs w:val="24"/>
        </w:rPr>
        <w:t xml:space="preserve"> autorizada por el quejoso, peticionario o agraviado, </w:t>
      </w:r>
      <w:r w:rsidR="00F028A8">
        <w:rPr>
          <w:rFonts w:ascii="Arial" w:hAnsi="Arial" w:cs="Arial"/>
          <w:b/>
          <w:bCs/>
          <w:sz w:val="24"/>
          <w:szCs w:val="24"/>
        </w:rPr>
        <w:t xml:space="preserve">preferentemente abogado o licenciado en derecho, </w:t>
      </w:r>
      <w:r w:rsidRPr="002760E2">
        <w:rPr>
          <w:rFonts w:ascii="Arial" w:hAnsi="Arial" w:cs="Arial"/>
          <w:b/>
          <w:bCs/>
          <w:sz w:val="24"/>
          <w:szCs w:val="24"/>
        </w:rPr>
        <w:t xml:space="preserve">la cual </w:t>
      </w:r>
      <w:bookmarkStart w:id="11" w:name="_Hlk103860784"/>
      <w:r w:rsidRPr="002760E2">
        <w:rPr>
          <w:rFonts w:ascii="Arial" w:hAnsi="Arial" w:cs="Arial"/>
          <w:b/>
          <w:bCs/>
          <w:sz w:val="24"/>
          <w:szCs w:val="24"/>
        </w:rPr>
        <w:t xml:space="preserve">podrá oír y recibir en su </w:t>
      </w:r>
      <w:r>
        <w:rPr>
          <w:rFonts w:ascii="Arial" w:hAnsi="Arial" w:cs="Arial"/>
          <w:b/>
          <w:bCs/>
          <w:sz w:val="24"/>
          <w:szCs w:val="24"/>
        </w:rPr>
        <w:t>nombre</w:t>
      </w:r>
      <w:r w:rsidRPr="002760E2">
        <w:rPr>
          <w:rFonts w:ascii="Arial" w:hAnsi="Arial" w:cs="Arial"/>
          <w:b/>
          <w:bCs/>
          <w:sz w:val="24"/>
          <w:szCs w:val="24"/>
        </w:rPr>
        <w:t xml:space="preserve"> las notificaciones, vistas y requerimientos que se realicen en la integración del expediente que se forme con motivo de la queja instaurada, así como consultar el contenido de este a efecto de dar impulso al </w:t>
      </w:r>
      <w:r w:rsidR="00F028A8" w:rsidRPr="002760E2">
        <w:rPr>
          <w:rFonts w:ascii="Arial" w:hAnsi="Arial" w:cs="Arial"/>
          <w:b/>
          <w:bCs/>
          <w:sz w:val="24"/>
          <w:szCs w:val="24"/>
        </w:rPr>
        <w:t>trámite</w:t>
      </w:r>
      <w:r w:rsidRPr="002760E2">
        <w:rPr>
          <w:rFonts w:ascii="Arial" w:hAnsi="Arial" w:cs="Arial"/>
          <w:b/>
          <w:bCs/>
          <w:sz w:val="24"/>
          <w:szCs w:val="24"/>
        </w:rPr>
        <w:t xml:space="preserve"> correspondiente independientemente del acompañamiento y asesoría que brinde la comisión.</w:t>
      </w:r>
      <w:bookmarkEnd w:id="11"/>
    </w:p>
    <w:p w14:paraId="092F3932" w14:textId="77777777" w:rsidR="001B46F4" w:rsidRDefault="001B46F4" w:rsidP="001B46F4">
      <w:pPr>
        <w:spacing w:after="0" w:line="240" w:lineRule="auto"/>
        <w:jc w:val="both"/>
        <w:rPr>
          <w:rFonts w:ascii="Arial" w:hAnsi="Arial" w:cs="Arial"/>
          <w:sz w:val="24"/>
          <w:szCs w:val="24"/>
        </w:rPr>
      </w:pPr>
      <w:r w:rsidRPr="00C711B7">
        <w:rPr>
          <w:rFonts w:ascii="Arial" w:hAnsi="Arial" w:cs="Arial"/>
          <w:b/>
          <w:bCs/>
          <w:sz w:val="24"/>
          <w:szCs w:val="24"/>
        </w:rPr>
        <w:t>XVII.</w:t>
      </w:r>
      <w:r>
        <w:rPr>
          <w:rFonts w:ascii="Arial" w:hAnsi="Arial" w:cs="Arial"/>
          <w:sz w:val="24"/>
          <w:szCs w:val="24"/>
        </w:rPr>
        <w:t xml:space="preserve"> </w:t>
      </w:r>
      <w:r w:rsidRPr="0053413C">
        <w:rPr>
          <w:rFonts w:ascii="Arial" w:hAnsi="Arial" w:cs="Arial"/>
          <w:sz w:val="24"/>
          <w:szCs w:val="24"/>
        </w:rPr>
        <w:t>Servidor público: los representantes de elección popular; todo funcionario, empleado o persona que desempeñe un empleo, cargo o comisión en el Poder Judicial del Estado; en el Congreso del Estado; en la Administración Pública estatal o municipal, en cualquiera de sus modalidades, o en las entidades u organismos autónomos; quienes serán responsables por los actos</w:t>
      </w:r>
      <w:r>
        <w:rPr>
          <w:rFonts w:ascii="Arial" w:hAnsi="Arial" w:cs="Arial"/>
          <w:sz w:val="24"/>
          <w:szCs w:val="24"/>
        </w:rPr>
        <w:t xml:space="preserve"> </w:t>
      </w:r>
      <w:r w:rsidRPr="0053413C">
        <w:rPr>
          <w:rFonts w:ascii="Arial" w:hAnsi="Arial" w:cs="Arial"/>
          <w:sz w:val="24"/>
          <w:szCs w:val="24"/>
        </w:rPr>
        <w:t>u omisiones en el desempeño de sus funciones.</w:t>
      </w:r>
    </w:p>
    <w:p w14:paraId="73B1E0F1" w14:textId="77777777" w:rsidR="001B46F4" w:rsidRDefault="001B46F4" w:rsidP="001B46F4">
      <w:pPr>
        <w:spacing w:after="0" w:line="240" w:lineRule="auto"/>
        <w:jc w:val="both"/>
        <w:rPr>
          <w:rFonts w:ascii="Arial" w:hAnsi="Arial" w:cs="Arial"/>
          <w:sz w:val="24"/>
          <w:szCs w:val="24"/>
        </w:rPr>
      </w:pPr>
      <w:r w:rsidRPr="00C711B7">
        <w:rPr>
          <w:rFonts w:ascii="Arial" w:hAnsi="Arial" w:cs="Arial"/>
          <w:b/>
          <w:bCs/>
          <w:sz w:val="24"/>
          <w:szCs w:val="24"/>
        </w:rPr>
        <w:t>XVIII.</w:t>
      </w:r>
      <w:r w:rsidRPr="0053413C">
        <w:rPr>
          <w:rFonts w:ascii="Arial" w:hAnsi="Arial" w:cs="Arial"/>
          <w:sz w:val="24"/>
          <w:szCs w:val="24"/>
        </w:rPr>
        <w:t xml:space="preserve"> Tratados internacionales: aquellos en materia de derechos humanos celebrados por el Ejecutivo federal y aprobados por el Senado de la república.</w:t>
      </w:r>
    </w:p>
    <w:p w14:paraId="0A0F7D15" w14:textId="77777777" w:rsidR="001B46F4" w:rsidRPr="0053413C" w:rsidRDefault="001B46F4" w:rsidP="001B46F4">
      <w:pPr>
        <w:spacing w:after="0" w:line="240" w:lineRule="auto"/>
        <w:jc w:val="both"/>
        <w:rPr>
          <w:rFonts w:ascii="Arial" w:hAnsi="Arial" w:cs="Arial"/>
          <w:sz w:val="24"/>
          <w:szCs w:val="24"/>
        </w:rPr>
      </w:pPr>
      <w:r w:rsidRPr="00C711B7">
        <w:rPr>
          <w:rFonts w:ascii="Arial" w:hAnsi="Arial" w:cs="Arial"/>
          <w:b/>
          <w:bCs/>
          <w:sz w:val="24"/>
          <w:szCs w:val="24"/>
        </w:rPr>
        <w:t>XIX.</w:t>
      </w:r>
      <w:r w:rsidRPr="0053413C">
        <w:rPr>
          <w:rFonts w:ascii="Arial" w:hAnsi="Arial" w:cs="Arial"/>
          <w:sz w:val="24"/>
          <w:szCs w:val="24"/>
        </w:rPr>
        <w:t xml:space="preserve"> Violaciones graves a los derechos humanos: los actos u omisiones que impliquen ataques al derecho a la vida o a la integridad física o psíquica de las personas, a la libertad, así como las conductas que se consideren especialmente graves por el número de afectados o sus posibles consecuencias.</w:t>
      </w:r>
    </w:p>
    <w:p w14:paraId="0F3E481A" w14:textId="77777777" w:rsidR="001B46F4" w:rsidRDefault="001B46F4" w:rsidP="001B46F4">
      <w:pPr>
        <w:spacing w:after="0" w:line="240" w:lineRule="auto"/>
        <w:jc w:val="both"/>
        <w:rPr>
          <w:rFonts w:ascii="Arial" w:hAnsi="Arial" w:cs="Arial"/>
          <w:sz w:val="24"/>
          <w:szCs w:val="24"/>
        </w:rPr>
      </w:pPr>
    </w:p>
    <w:p w14:paraId="6360CD22" w14:textId="77777777" w:rsidR="001B46F4" w:rsidRPr="007D50CD" w:rsidRDefault="001B46F4" w:rsidP="001B46F4">
      <w:pPr>
        <w:spacing w:after="0" w:line="240" w:lineRule="auto"/>
        <w:jc w:val="center"/>
        <w:rPr>
          <w:rFonts w:ascii="Arial" w:hAnsi="Arial" w:cs="Arial"/>
          <w:sz w:val="24"/>
          <w:szCs w:val="24"/>
        </w:rPr>
      </w:pPr>
      <w:r>
        <w:rPr>
          <w:rFonts w:ascii="Arial" w:hAnsi="Arial" w:cs="Arial"/>
          <w:sz w:val="24"/>
          <w:szCs w:val="24"/>
        </w:rPr>
        <w:t>T</w:t>
      </w:r>
      <w:r w:rsidRPr="007D50CD">
        <w:rPr>
          <w:rFonts w:ascii="Arial" w:hAnsi="Arial" w:cs="Arial"/>
          <w:sz w:val="24"/>
          <w:szCs w:val="24"/>
        </w:rPr>
        <w:t xml:space="preserve">ítulo </w:t>
      </w:r>
      <w:r>
        <w:rPr>
          <w:rFonts w:ascii="Arial" w:hAnsi="Arial" w:cs="Arial"/>
          <w:sz w:val="24"/>
          <w:szCs w:val="24"/>
        </w:rPr>
        <w:t>S</w:t>
      </w:r>
      <w:r w:rsidRPr="007D50CD">
        <w:rPr>
          <w:rFonts w:ascii="Arial" w:hAnsi="Arial" w:cs="Arial"/>
          <w:sz w:val="24"/>
          <w:szCs w:val="24"/>
        </w:rPr>
        <w:t>egundo</w:t>
      </w:r>
    </w:p>
    <w:p w14:paraId="13AA7A54" w14:textId="77777777" w:rsidR="001B46F4" w:rsidRPr="007D50CD" w:rsidRDefault="001B46F4" w:rsidP="001B46F4">
      <w:pPr>
        <w:spacing w:after="0" w:line="240" w:lineRule="auto"/>
        <w:jc w:val="center"/>
        <w:rPr>
          <w:rFonts w:ascii="Arial" w:hAnsi="Arial" w:cs="Arial"/>
          <w:sz w:val="24"/>
          <w:szCs w:val="24"/>
        </w:rPr>
      </w:pPr>
      <w:r>
        <w:rPr>
          <w:rFonts w:ascii="Arial" w:hAnsi="Arial" w:cs="Arial"/>
          <w:sz w:val="24"/>
          <w:szCs w:val="24"/>
        </w:rPr>
        <w:t>C</w:t>
      </w:r>
      <w:r w:rsidRPr="007D50CD">
        <w:rPr>
          <w:rFonts w:ascii="Arial" w:hAnsi="Arial" w:cs="Arial"/>
          <w:sz w:val="24"/>
          <w:szCs w:val="24"/>
        </w:rPr>
        <w:t xml:space="preserve">omisión de </w:t>
      </w:r>
      <w:r>
        <w:rPr>
          <w:rFonts w:ascii="Arial" w:hAnsi="Arial" w:cs="Arial"/>
          <w:sz w:val="24"/>
          <w:szCs w:val="24"/>
        </w:rPr>
        <w:t>D</w:t>
      </w:r>
      <w:r w:rsidRPr="007D50CD">
        <w:rPr>
          <w:rFonts w:ascii="Arial" w:hAnsi="Arial" w:cs="Arial"/>
          <w:sz w:val="24"/>
          <w:szCs w:val="24"/>
        </w:rPr>
        <w:t xml:space="preserve">erechos </w:t>
      </w:r>
      <w:r>
        <w:rPr>
          <w:rFonts w:ascii="Arial" w:hAnsi="Arial" w:cs="Arial"/>
          <w:sz w:val="24"/>
          <w:szCs w:val="24"/>
        </w:rPr>
        <w:t>H</w:t>
      </w:r>
      <w:r w:rsidRPr="007D50CD">
        <w:rPr>
          <w:rFonts w:ascii="Arial" w:hAnsi="Arial" w:cs="Arial"/>
          <w:sz w:val="24"/>
          <w:szCs w:val="24"/>
        </w:rPr>
        <w:t xml:space="preserve">umanos del </w:t>
      </w:r>
      <w:r>
        <w:rPr>
          <w:rFonts w:ascii="Arial" w:hAnsi="Arial" w:cs="Arial"/>
          <w:sz w:val="24"/>
          <w:szCs w:val="24"/>
        </w:rPr>
        <w:t>E</w:t>
      </w:r>
      <w:r w:rsidRPr="007D50CD">
        <w:rPr>
          <w:rFonts w:ascii="Arial" w:hAnsi="Arial" w:cs="Arial"/>
          <w:sz w:val="24"/>
          <w:szCs w:val="24"/>
        </w:rPr>
        <w:t xml:space="preserve">stado de </w:t>
      </w:r>
      <w:r>
        <w:rPr>
          <w:rFonts w:ascii="Arial" w:hAnsi="Arial" w:cs="Arial"/>
          <w:sz w:val="24"/>
          <w:szCs w:val="24"/>
        </w:rPr>
        <w:t>Y</w:t>
      </w:r>
      <w:r w:rsidRPr="007D50CD">
        <w:rPr>
          <w:rFonts w:ascii="Arial" w:hAnsi="Arial" w:cs="Arial"/>
          <w:sz w:val="24"/>
          <w:szCs w:val="24"/>
        </w:rPr>
        <w:t>ucatá</w:t>
      </w:r>
      <w:r>
        <w:rPr>
          <w:rFonts w:ascii="Arial" w:hAnsi="Arial" w:cs="Arial"/>
          <w:sz w:val="24"/>
          <w:szCs w:val="24"/>
        </w:rPr>
        <w:t>n</w:t>
      </w:r>
    </w:p>
    <w:p w14:paraId="0E23AE5A" w14:textId="77777777" w:rsidR="001B46F4" w:rsidRPr="007D50CD" w:rsidRDefault="001B46F4" w:rsidP="001B46F4">
      <w:pPr>
        <w:spacing w:after="0" w:line="240" w:lineRule="auto"/>
        <w:jc w:val="center"/>
        <w:rPr>
          <w:rFonts w:ascii="Arial" w:hAnsi="Arial" w:cs="Arial"/>
          <w:sz w:val="24"/>
          <w:szCs w:val="24"/>
        </w:rPr>
      </w:pPr>
      <w:r w:rsidRPr="007D50CD">
        <w:rPr>
          <w:rFonts w:ascii="Arial" w:hAnsi="Arial" w:cs="Arial"/>
          <w:sz w:val="24"/>
          <w:szCs w:val="24"/>
        </w:rPr>
        <w:t>Capítulo VII</w:t>
      </w:r>
    </w:p>
    <w:p w14:paraId="09E47144" w14:textId="77777777" w:rsidR="001B46F4" w:rsidRPr="007D50CD" w:rsidRDefault="001B46F4" w:rsidP="001B46F4">
      <w:pPr>
        <w:spacing w:after="0" w:line="240" w:lineRule="auto"/>
        <w:jc w:val="center"/>
        <w:rPr>
          <w:rFonts w:ascii="Arial" w:hAnsi="Arial" w:cs="Arial"/>
          <w:sz w:val="24"/>
          <w:szCs w:val="24"/>
        </w:rPr>
      </w:pPr>
      <w:r w:rsidRPr="007D50CD">
        <w:rPr>
          <w:rFonts w:ascii="Arial" w:hAnsi="Arial" w:cs="Arial"/>
          <w:sz w:val="24"/>
          <w:szCs w:val="24"/>
        </w:rPr>
        <w:t>Visitaduría General</w:t>
      </w:r>
    </w:p>
    <w:p w14:paraId="1BD9E485" w14:textId="77777777" w:rsidR="001B46F4" w:rsidRPr="007D50CD" w:rsidRDefault="001B46F4" w:rsidP="001B46F4">
      <w:pPr>
        <w:spacing w:after="0" w:line="240" w:lineRule="auto"/>
        <w:jc w:val="center"/>
        <w:rPr>
          <w:rFonts w:ascii="Arial" w:hAnsi="Arial" w:cs="Arial"/>
          <w:sz w:val="24"/>
          <w:szCs w:val="24"/>
        </w:rPr>
      </w:pPr>
      <w:r w:rsidRPr="007D50CD">
        <w:rPr>
          <w:rFonts w:ascii="Arial" w:hAnsi="Arial" w:cs="Arial"/>
          <w:sz w:val="24"/>
          <w:szCs w:val="24"/>
        </w:rPr>
        <w:t>Sección primera</w:t>
      </w:r>
    </w:p>
    <w:p w14:paraId="1120793E" w14:textId="77777777" w:rsidR="001B46F4" w:rsidRPr="007D50CD" w:rsidRDefault="001B46F4" w:rsidP="001B46F4">
      <w:pPr>
        <w:spacing w:after="0" w:line="240" w:lineRule="auto"/>
        <w:jc w:val="center"/>
        <w:rPr>
          <w:rFonts w:ascii="Arial" w:hAnsi="Arial" w:cs="Arial"/>
          <w:sz w:val="24"/>
          <w:szCs w:val="24"/>
        </w:rPr>
      </w:pPr>
      <w:r w:rsidRPr="007D50CD">
        <w:rPr>
          <w:rFonts w:ascii="Arial" w:hAnsi="Arial" w:cs="Arial"/>
          <w:sz w:val="24"/>
          <w:szCs w:val="24"/>
        </w:rPr>
        <w:t>Visitador General</w:t>
      </w:r>
    </w:p>
    <w:p w14:paraId="25D7F879" w14:textId="77777777" w:rsidR="001B46F4" w:rsidRDefault="001B46F4" w:rsidP="001B46F4">
      <w:pPr>
        <w:spacing w:after="0" w:line="240" w:lineRule="auto"/>
        <w:jc w:val="both"/>
        <w:rPr>
          <w:rFonts w:ascii="Arial" w:hAnsi="Arial" w:cs="Arial"/>
          <w:sz w:val="24"/>
          <w:szCs w:val="24"/>
        </w:rPr>
      </w:pPr>
    </w:p>
    <w:p w14:paraId="6963EF3B" w14:textId="77777777" w:rsidR="001B46F4" w:rsidRDefault="001B46F4" w:rsidP="001B46F4">
      <w:pPr>
        <w:spacing w:after="0" w:line="240" w:lineRule="auto"/>
        <w:jc w:val="both"/>
        <w:rPr>
          <w:rFonts w:ascii="Arial" w:hAnsi="Arial" w:cs="Arial"/>
          <w:sz w:val="24"/>
          <w:szCs w:val="24"/>
        </w:rPr>
      </w:pPr>
      <w:r w:rsidRPr="007D50CD">
        <w:rPr>
          <w:rFonts w:ascii="Arial" w:hAnsi="Arial" w:cs="Arial"/>
          <w:sz w:val="24"/>
          <w:szCs w:val="24"/>
        </w:rPr>
        <w:t>Artículo 34. Facultades y obligaciones del Visitador General</w:t>
      </w:r>
      <w:r>
        <w:rPr>
          <w:rFonts w:ascii="Arial" w:hAnsi="Arial" w:cs="Arial"/>
          <w:sz w:val="24"/>
          <w:szCs w:val="24"/>
        </w:rPr>
        <w:t>.</w:t>
      </w:r>
      <w:r w:rsidRPr="007D50CD">
        <w:rPr>
          <w:rFonts w:ascii="Arial" w:hAnsi="Arial" w:cs="Arial"/>
          <w:sz w:val="24"/>
          <w:szCs w:val="24"/>
        </w:rPr>
        <w:t xml:space="preserve"> </w:t>
      </w:r>
    </w:p>
    <w:p w14:paraId="39DD89E5" w14:textId="77777777" w:rsidR="001B46F4" w:rsidRDefault="001B46F4" w:rsidP="001B46F4">
      <w:pPr>
        <w:spacing w:after="0" w:line="240" w:lineRule="auto"/>
        <w:jc w:val="both"/>
        <w:rPr>
          <w:rFonts w:ascii="Arial" w:hAnsi="Arial" w:cs="Arial"/>
          <w:sz w:val="24"/>
          <w:szCs w:val="24"/>
        </w:rPr>
      </w:pPr>
      <w:r w:rsidRPr="007D50CD">
        <w:rPr>
          <w:rFonts w:ascii="Arial" w:hAnsi="Arial" w:cs="Arial"/>
          <w:sz w:val="24"/>
          <w:szCs w:val="24"/>
        </w:rPr>
        <w:t>El Visitador General tendrá las facultades y obligaciones siguientes:</w:t>
      </w:r>
    </w:p>
    <w:p w14:paraId="02FFD968" w14:textId="77777777" w:rsidR="001B46F4" w:rsidRPr="00C711B7" w:rsidRDefault="001B46F4" w:rsidP="001B46F4">
      <w:pPr>
        <w:pStyle w:val="Prrafodelista"/>
        <w:numPr>
          <w:ilvl w:val="0"/>
          <w:numId w:val="13"/>
        </w:numPr>
        <w:spacing w:after="0" w:line="240" w:lineRule="auto"/>
        <w:ind w:left="851"/>
        <w:jc w:val="both"/>
        <w:rPr>
          <w:rFonts w:ascii="Arial" w:hAnsi="Arial" w:cs="Arial"/>
          <w:sz w:val="24"/>
          <w:szCs w:val="24"/>
        </w:rPr>
      </w:pPr>
      <w:r w:rsidRPr="00C711B7">
        <w:rPr>
          <w:rFonts w:ascii="Arial" w:hAnsi="Arial" w:cs="Arial"/>
          <w:sz w:val="24"/>
          <w:szCs w:val="24"/>
        </w:rPr>
        <w:t>al XI...</w:t>
      </w:r>
    </w:p>
    <w:p w14:paraId="2C441BA3" w14:textId="77777777" w:rsidR="001B46F4" w:rsidRDefault="001B46F4" w:rsidP="001B46F4">
      <w:pPr>
        <w:spacing w:after="0" w:line="240" w:lineRule="auto"/>
        <w:jc w:val="both"/>
        <w:rPr>
          <w:rFonts w:ascii="Arial" w:hAnsi="Arial" w:cs="Arial"/>
          <w:sz w:val="24"/>
          <w:szCs w:val="24"/>
        </w:rPr>
      </w:pPr>
      <w:r w:rsidRPr="007D50CD">
        <w:rPr>
          <w:rFonts w:ascii="Arial" w:hAnsi="Arial" w:cs="Arial"/>
          <w:sz w:val="24"/>
          <w:szCs w:val="24"/>
        </w:rPr>
        <w:lastRenderedPageBreak/>
        <w:t xml:space="preserve"> XII. Informar al presidente de la comisión, así como al quejoso o agraviado</w:t>
      </w:r>
      <w:r>
        <w:rPr>
          <w:rFonts w:ascii="Arial" w:hAnsi="Arial" w:cs="Arial"/>
          <w:sz w:val="24"/>
          <w:szCs w:val="24"/>
        </w:rPr>
        <w:t>,</w:t>
      </w:r>
      <w:r w:rsidRPr="007D50CD">
        <w:rPr>
          <w:rFonts w:ascii="Arial" w:hAnsi="Arial" w:cs="Arial"/>
          <w:sz w:val="24"/>
          <w:szCs w:val="24"/>
        </w:rPr>
        <w:t xml:space="preserve"> </w:t>
      </w:r>
      <w:bookmarkStart w:id="12" w:name="_Hlk103858003"/>
      <w:r w:rsidRPr="002760E2">
        <w:rPr>
          <w:rFonts w:ascii="Arial" w:hAnsi="Arial" w:cs="Arial"/>
          <w:b/>
          <w:bCs/>
          <w:sz w:val="24"/>
          <w:szCs w:val="24"/>
        </w:rPr>
        <w:t>o a quien autoricen como sus representantes</w:t>
      </w:r>
      <w:bookmarkEnd w:id="12"/>
      <w:r>
        <w:rPr>
          <w:rFonts w:ascii="Arial" w:hAnsi="Arial" w:cs="Arial"/>
          <w:sz w:val="24"/>
          <w:szCs w:val="24"/>
        </w:rPr>
        <w:t xml:space="preserve"> </w:t>
      </w:r>
      <w:r w:rsidRPr="007D50CD">
        <w:rPr>
          <w:rFonts w:ascii="Arial" w:hAnsi="Arial" w:cs="Arial"/>
          <w:sz w:val="24"/>
          <w:szCs w:val="24"/>
        </w:rPr>
        <w:t>sobre el avance en el cumplimiento de cada una de las recomendaciones, hasta que se consideren totalmente cumplidas o se haya agotado el trámite.</w:t>
      </w:r>
    </w:p>
    <w:p w14:paraId="4BE5002D" w14:textId="77777777" w:rsidR="001B46F4" w:rsidRPr="007D50CD" w:rsidRDefault="001B46F4" w:rsidP="001B46F4">
      <w:pPr>
        <w:spacing w:after="0" w:line="240" w:lineRule="auto"/>
        <w:jc w:val="both"/>
        <w:rPr>
          <w:rFonts w:ascii="Arial" w:hAnsi="Arial" w:cs="Arial"/>
          <w:sz w:val="24"/>
          <w:szCs w:val="24"/>
        </w:rPr>
      </w:pPr>
      <w:r w:rsidRPr="007D50CD">
        <w:rPr>
          <w:rFonts w:ascii="Arial" w:hAnsi="Arial" w:cs="Arial"/>
          <w:sz w:val="24"/>
          <w:szCs w:val="24"/>
        </w:rPr>
        <w:t xml:space="preserve">XIII. </w:t>
      </w:r>
      <w:r>
        <w:rPr>
          <w:rFonts w:ascii="Arial" w:hAnsi="Arial" w:cs="Arial"/>
          <w:sz w:val="24"/>
          <w:szCs w:val="24"/>
        </w:rPr>
        <w:t xml:space="preserve">al </w:t>
      </w:r>
      <w:r w:rsidRPr="007D50CD">
        <w:rPr>
          <w:rFonts w:ascii="Arial" w:hAnsi="Arial" w:cs="Arial"/>
          <w:sz w:val="24"/>
          <w:szCs w:val="24"/>
        </w:rPr>
        <w:t>XV</w:t>
      </w:r>
      <w:r>
        <w:rPr>
          <w:rFonts w:ascii="Arial" w:hAnsi="Arial" w:cs="Arial"/>
          <w:sz w:val="24"/>
          <w:szCs w:val="24"/>
        </w:rPr>
        <w:t>…</w:t>
      </w:r>
      <w:r w:rsidRPr="007D50CD">
        <w:rPr>
          <w:rFonts w:ascii="Arial" w:hAnsi="Arial" w:cs="Arial"/>
          <w:sz w:val="24"/>
          <w:szCs w:val="24"/>
        </w:rPr>
        <w:t xml:space="preserve"> </w:t>
      </w:r>
    </w:p>
    <w:p w14:paraId="2B44A587" w14:textId="77777777" w:rsidR="001B46F4" w:rsidRDefault="001B46F4" w:rsidP="001B46F4">
      <w:pPr>
        <w:spacing w:after="0" w:line="240" w:lineRule="auto"/>
        <w:jc w:val="both"/>
        <w:rPr>
          <w:rFonts w:ascii="Arial" w:hAnsi="Arial" w:cs="Arial"/>
          <w:sz w:val="24"/>
          <w:szCs w:val="24"/>
        </w:rPr>
      </w:pPr>
    </w:p>
    <w:p w14:paraId="038EE418" w14:textId="77777777" w:rsidR="001B46F4" w:rsidRPr="007D50CD" w:rsidRDefault="001B46F4" w:rsidP="001B46F4">
      <w:pPr>
        <w:spacing w:after="0" w:line="240" w:lineRule="auto"/>
        <w:jc w:val="center"/>
        <w:rPr>
          <w:rFonts w:ascii="Arial" w:hAnsi="Arial" w:cs="Arial"/>
          <w:sz w:val="24"/>
          <w:szCs w:val="24"/>
        </w:rPr>
      </w:pPr>
      <w:r w:rsidRPr="007D50CD">
        <w:rPr>
          <w:rFonts w:ascii="Arial" w:hAnsi="Arial" w:cs="Arial"/>
          <w:sz w:val="24"/>
          <w:szCs w:val="24"/>
        </w:rPr>
        <w:t>Sección segunda</w:t>
      </w:r>
    </w:p>
    <w:p w14:paraId="1BD11B1A" w14:textId="77777777" w:rsidR="001B46F4" w:rsidRPr="007D50CD" w:rsidRDefault="001B46F4" w:rsidP="001B46F4">
      <w:pPr>
        <w:spacing w:after="0" w:line="240" w:lineRule="auto"/>
        <w:jc w:val="center"/>
        <w:rPr>
          <w:rFonts w:ascii="Arial" w:hAnsi="Arial" w:cs="Arial"/>
          <w:sz w:val="24"/>
          <w:szCs w:val="24"/>
        </w:rPr>
      </w:pPr>
      <w:r w:rsidRPr="007D50CD">
        <w:rPr>
          <w:rFonts w:ascii="Arial" w:hAnsi="Arial" w:cs="Arial"/>
          <w:sz w:val="24"/>
          <w:szCs w:val="24"/>
        </w:rPr>
        <w:t>Visitadores</w:t>
      </w:r>
    </w:p>
    <w:p w14:paraId="400978A1" w14:textId="77777777" w:rsidR="001B46F4" w:rsidRDefault="001B46F4" w:rsidP="001B46F4">
      <w:pPr>
        <w:spacing w:after="0" w:line="240" w:lineRule="auto"/>
        <w:jc w:val="both"/>
        <w:rPr>
          <w:rFonts w:ascii="Arial" w:hAnsi="Arial" w:cs="Arial"/>
          <w:sz w:val="24"/>
          <w:szCs w:val="24"/>
        </w:rPr>
      </w:pPr>
    </w:p>
    <w:p w14:paraId="46659D91" w14:textId="77777777" w:rsidR="001B46F4" w:rsidRDefault="001B46F4" w:rsidP="001B46F4">
      <w:pPr>
        <w:spacing w:after="0" w:line="240" w:lineRule="auto"/>
        <w:jc w:val="both"/>
        <w:rPr>
          <w:rFonts w:ascii="Arial" w:hAnsi="Arial" w:cs="Arial"/>
          <w:sz w:val="24"/>
          <w:szCs w:val="24"/>
        </w:rPr>
      </w:pPr>
      <w:r w:rsidRPr="007D50CD">
        <w:rPr>
          <w:rFonts w:ascii="Arial" w:hAnsi="Arial" w:cs="Arial"/>
          <w:sz w:val="24"/>
          <w:szCs w:val="24"/>
        </w:rPr>
        <w:t>Artículo 37. Facultades y obligaciones de los visitadores</w:t>
      </w:r>
      <w:r>
        <w:rPr>
          <w:rFonts w:ascii="Arial" w:hAnsi="Arial" w:cs="Arial"/>
          <w:sz w:val="24"/>
          <w:szCs w:val="24"/>
        </w:rPr>
        <w:t>.</w:t>
      </w:r>
      <w:r w:rsidRPr="007D50CD">
        <w:rPr>
          <w:rFonts w:ascii="Arial" w:hAnsi="Arial" w:cs="Arial"/>
          <w:sz w:val="24"/>
          <w:szCs w:val="24"/>
        </w:rPr>
        <w:t xml:space="preserve"> </w:t>
      </w:r>
    </w:p>
    <w:p w14:paraId="435A9ECA" w14:textId="77777777" w:rsidR="001B46F4" w:rsidRDefault="001B46F4" w:rsidP="001B46F4">
      <w:pPr>
        <w:spacing w:after="0" w:line="240" w:lineRule="auto"/>
        <w:jc w:val="both"/>
        <w:rPr>
          <w:rFonts w:ascii="Arial" w:hAnsi="Arial" w:cs="Arial"/>
          <w:sz w:val="24"/>
          <w:szCs w:val="24"/>
        </w:rPr>
      </w:pPr>
      <w:r w:rsidRPr="007D50CD">
        <w:rPr>
          <w:rFonts w:ascii="Arial" w:hAnsi="Arial" w:cs="Arial"/>
          <w:sz w:val="24"/>
          <w:szCs w:val="24"/>
        </w:rPr>
        <w:t>Los visitadores tendrán las facultades y obligaciones siguientes:</w:t>
      </w:r>
    </w:p>
    <w:p w14:paraId="068A806E" w14:textId="77777777" w:rsidR="001B46F4" w:rsidRDefault="001B46F4" w:rsidP="001B46F4">
      <w:pPr>
        <w:pStyle w:val="Prrafodelista"/>
        <w:numPr>
          <w:ilvl w:val="0"/>
          <w:numId w:val="14"/>
        </w:numPr>
        <w:spacing w:after="0" w:line="240" w:lineRule="auto"/>
        <w:jc w:val="both"/>
        <w:rPr>
          <w:rFonts w:ascii="Arial" w:hAnsi="Arial" w:cs="Arial"/>
          <w:sz w:val="24"/>
          <w:szCs w:val="24"/>
        </w:rPr>
      </w:pPr>
      <w:r w:rsidRPr="00C711B7">
        <w:rPr>
          <w:rFonts w:ascii="Arial" w:hAnsi="Arial" w:cs="Arial"/>
          <w:sz w:val="24"/>
          <w:szCs w:val="24"/>
        </w:rPr>
        <w:t>al</w:t>
      </w:r>
      <w:r>
        <w:rPr>
          <w:rFonts w:ascii="Arial" w:hAnsi="Arial" w:cs="Arial"/>
          <w:sz w:val="24"/>
          <w:szCs w:val="24"/>
        </w:rPr>
        <w:t xml:space="preserve"> </w:t>
      </w:r>
      <w:r w:rsidRPr="00C711B7">
        <w:rPr>
          <w:rFonts w:ascii="Arial" w:hAnsi="Arial" w:cs="Arial"/>
          <w:sz w:val="24"/>
          <w:szCs w:val="24"/>
        </w:rPr>
        <w:t>IV.</w:t>
      </w:r>
      <w:r>
        <w:rPr>
          <w:rFonts w:ascii="Arial" w:hAnsi="Arial" w:cs="Arial"/>
          <w:sz w:val="24"/>
          <w:szCs w:val="24"/>
        </w:rPr>
        <w:t>.</w:t>
      </w:r>
      <w:r w:rsidRPr="00C711B7">
        <w:rPr>
          <w:rFonts w:ascii="Arial" w:hAnsi="Arial" w:cs="Arial"/>
          <w:sz w:val="24"/>
          <w:szCs w:val="24"/>
        </w:rPr>
        <w:t>.</w:t>
      </w:r>
    </w:p>
    <w:p w14:paraId="0A6DB5A9" w14:textId="77777777" w:rsidR="001B46F4" w:rsidRPr="00C711B7" w:rsidRDefault="001B46F4" w:rsidP="001B46F4">
      <w:pPr>
        <w:spacing w:after="0" w:line="240" w:lineRule="auto"/>
        <w:jc w:val="both"/>
        <w:rPr>
          <w:rFonts w:ascii="Arial" w:hAnsi="Arial" w:cs="Arial"/>
          <w:sz w:val="24"/>
          <w:szCs w:val="24"/>
        </w:rPr>
      </w:pPr>
      <w:r w:rsidRPr="00C711B7">
        <w:rPr>
          <w:rFonts w:ascii="Arial" w:hAnsi="Arial" w:cs="Arial"/>
          <w:sz w:val="24"/>
          <w:szCs w:val="24"/>
        </w:rPr>
        <w:t xml:space="preserve"> V. Informar a los quejosos </w:t>
      </w:r>
      <w:r w:rsidRPr="002760E2">
        <w:rPr>
          <w:rFonts w:ascii="Arial" w:hAnsi="Arial" w:cs="Arial"/>
          <w:b/>
          <w:bCs/>
          <w:sz w:val="24"/>
          <w:szCs w:val="24"/>
        </w:rPr>
        <w:t>o a quien autoricen como sus representantes</w:t>
      </w:r>
      <w:r w:rsidRPr="00C711B7">
        <w:rPr>
          <w:rFonts w:ascii="Arial" w:hAnsi="Arial" w:cs="Arial"/>
          <w:sz w:val="24"/>
          <w:szCs w:val="24"/>
        </w:rPr>
        <w:t xml:space="preserve"> los datos sobre los avances de los expedientes de quejas o cumplimiento de recomendaciones.</w:t>
      </w:r>
    </w:p>
    <w:p w14:paraId="2DDEC2A0" w14:textId="77777777" w:rsidR="001B46F4" w:rsidRPr="0053413C" w:rsidRDefault="001B46F4" w:rsidP="001B46F4">
      <w:pPr>
        <w:spacing w:after="0" w:line="240" w:lineRule="auto"/>
        <w:jc w:val="both"/>
        <w:rPr>
          <w:rFonts w:ascii="Arial" w:hAnsi="Arial" w:cs="Arial"/>
          <w:sz w:val="24"/>
          <w:szCs w:val="24"/>
        </w:rPr>
      </w:pPr>
      <w:r w:rsidRPr="0053413C">
        <w:rPr>
          <w:rFonts w:ascii="Arial" w:hAnsi="Arial" w:cs="Arial"/>
          <w:sz w:val="24"/>
          <w:szCs w:val="24"/>
        </w:rPr>
        <w:t xml:space="preserve">VI. </w:t>
      </w:r>
      <w:r>
        <w:rPr>
          <w:rFonts w:ascii="Arial" w:hAnsi="Arial" w:cs="Arial"/>
          <w:sz w:val="24"/>
          <w:szCs w:val="24"/>
        </w:rPr>
        <w:t xml:space="preserve">al </w:t>
      </w:r>
      <w:r w:rsidRPr="0053413C">
        <w:rPr>
          <w:rFonts w:ascii="Arial" w:hAnsi="Arial" w:cs="Arial"/>
          <w:sz w:val="24"/>
          <w:szCs w:val="24"/>
        </w:rPr>
        <w:t>VIII</w:t>
      </w:r>
      <w:r>
        <w:rPr>
          <w:rFonts w:ascii="Arial" w:hAnsi="Arial" w:cs="Arial"/>
          <w:sz w:val="24"/>
          <w:szCs w:val="24"/>
        </w:rPr>
        <w:t>…</w:t>
      </w:r>
    </w:p>
    <w:p w14:paraId="55DD50BC" w14:textId="77777777" w:rsidR="001B46F4" w:rsidRDefault="001B46F4" w:rsidP="001B46F4">
      <w:pPr>
        <w:spacing w:after="0" w:line="240" w:lineRule="auto"/>
        <w:jc w:val="both"/>
        <w:rPr>
          <w:rFonts w:ascii="Arial" w:hAnsi="Arial" w:cs="Arial"/>
          <w:sz w:val="24"/>
          <w:szCs w:val="24"/>
        </w:rPr>
      </w:pPr>
    </w:p>
    <w:p w14:paraId="266F299E" w14:textId="77777777" w:rsidR="001B46F4" w:rsidRPr="007D50CD" w:rsidRDefault="001B46F4" w:rsidP="001B46F4">
      <w:pPr>
        <w:spacing w:after="0" w:line="240" w:lineRule="auto"/>
        <w:jc w:val="center"/>
        <w:rPr>
          <w:rFonts w:ascii="Arial" w:hAnsi="Arial" w:cs="Arial"/>
          <w:sz w:val="24"/>
          <w:szCs w:val="24"/>
        </w:rPr>
      </w:pPr>
      <w:r w:rsidRPr="007D50CD">
        <w:rPr>
          <w:rFonts w:ascii="Arial" w:hAnsi="Arial" w:cs="Arial"/>
          <w:sz w:val="24"/>
          <w:szCs w:val="24"/>
        </w:rPr>
        <w:t>Capítulo VIII</w:t>
      </w:r>
    </w:p>
    <w:p w14:paraId="119C6CC4" w14:textId="77777777" w:rsidR="001B46F4" w:rsidRPr="007D50CD" w:rsidRDefault="001B46F4" w:rsidP="001B46F4">
      <w:pPr>
        <w:spacing w:after="0" w:line="240" w:lineRule="auto"/>
        <w:jc w:val="center"/>
        <w:rPr>
          <w:rFonts w:ascii="Arial" w:hAnsi="Arial" w:cs="Arial"/>
          <w:sz w:val="24"/>
          <w:szCs w:val="24"/>
        </w:rPr>
      </w:pPr>
      <w:r w:rsidRPr="007D50CD">
        <w:rPr>
          <w:rFonts w:ascii="Arial" w:hAnsi="Arial" w:cs="Arial"/>
          <w:sz w:val="24"/>
          <w:szCs w:val="24"/>
        </w:rPr>
        <w:t>Oficialía de Quejas y Orientación</w:t>
      </w:r>
    </w:p>
    <w:p w14:paraId="390550ED" w14:textId="77777777" w:rsidR="001B46F4" w:rsidRDefault="001B46F4" w:rsidP="001B46F4">
      <w:pPr>
        <w:spacing w:after="0" w:line="240" w:lineRule="auto"/>
        <w:jc w:val="both"/>
        <w:rPr>
          <w:rFonts w:ascii="Arial" w:hAnsi="Arial" w:cs="Arial"/>
          <w:sz w:val="24"/>
          <w:szCs w:val="24"/>
        </w:rPr>
      </w:pPr>
    </w:p>
    <w:p w14:paraId="1BFE7701" w14:textId="77777777" w:rsidR="001B46F4" w:rsidRPr="007D50CD" w:rsidRDefault="001B46F4" w:rsidP="001B46F4">
      <w:pPr>
        <w:spacing w:after="0" w:line="240" w:lineRule="auto"/>
        <w:jc w:val="both"/>
        <w:rPr>
          <w:rFonts w:ascii="Arial" w:hAnsi="Arial" w:cs="Arial"/>
          <w:sz w:val="24"/>
          <w:szCs w:val="24"/>
        </w:rPr>
      </w:pPr>
      <w:r w:rsidRPr="007D50CD">
        <w:rPr>
          <w:rFonts w:ascii="Arial" w:hAnsi="Arial" w:cs="Arial"/>
          <w:sz w:val="24"/>
          <w:szCs w:val="24"/>
        </w:rPr>
        <w:t>Artículo 40. Facultades y obligaciones del Oficial de Quejas y Orientación</w:t>
      </w:r>
      <w:r>
        <w:rPr>
          <w:rFonts w:ascii="Arial" w:hAnsi="Arial" w:cs="Arial"/>
          <w:sz w:val="24"/>
          <w:szCs w:val="24"/>
        </w:rPr>
        <w:t>.</w:t>
      </w:r>
    </w:p>
    <w:p w14:paraId="0C283237" w14:textId="77777777" w:rsidR="001B46F4" w:rsidRPr="007D50CD" w:rsidRDefault="001B46F4" w:rsidP="001B46F4">
      <w:pPr>
        <w:spacing w:after="0" w:line="240" w:lineRule="auto"/>
        <w:jc w:val="both"/>
        <w:rPr>
          <w:rFonts w:ascii="Arial" w:hAnsi="Arial" w:cs="Arial"/>
          <w:sz w:val="24"/>
          <w:szCs w:val="24"/>
        </w:rPr>
      </w:pPr>
      <w:r w:rsidRPr="007D50CD">
        <w:rPr>
          <w:rFonts w:ascii="Arial" w:hAnsi="Arial" w:cs="Arial"/>
          <w:sz w:val="24"/>
          <w:szCs w:val="24"/>
        </w:rPr>
        <w:t>El Oficial de Quejas y Orientación tendrá las facultades y obligaciones siguientes:</w:t>
      </w:r>
    </w:p>
    <w:p w14:paraId="7D1B1B14" w14:textId="77777777" w:rsidR="001B46F4" w:rsidRDefault="001B46F4" w:rsidP="001B46F4">
      <w:pPr>
        <w:spacing w:after="0" w:line="240" w:lineRule="auto"/>
        <w:jc w:val="both"/>
        <w:rPr>
          <w:rFonts w:ascii="Arial" w:hAnsi="Arial" w:cs="Arial"/>
          <w:sz w:val="24"/>
          <w:szCs w:val="24"/>
        </w:rPr>
      </w:pPr>
      <w:r w:rsidRPr="007D50CD">
        <w:rPr>
          <w:rFonts w:ascii="Arial" w:hAnsi="Arial" w:cs="Arial"/>
          <w:sz w:val="24"/>
          <w:szCs w:val="24"/>
        </w:rPr>
        <w:t xml:space="preserve">I. </w:t>
      </w:r>
      <w:r>
        <w:rPr>
          <w:rFonts w:ascii="Arial" w:hAnsi="Arial" w:cs="Arial"/>
          <w:sz w:val="24"/>
          <w:szCs w:val="24"/>
        </w:rPr>
        <w:t xml:space="preserve">al </w:t>
      </w:r>
      <w:r w:rsidRPr="007D50CD">
        <w:rPr>
          <w:rFonts w:ascii="Arial" w:hAnsi="Arial" w:cs="Arial"/>
          <w:sz w:val="24"/>
          <w:szCs w:val="24"/>
        </w:rPr>
        <w:t>VIII</w:t>
      </w:r>
      <w:r>
        <w:rPr>
          <w:rFonts w:ascii="Arial" w:hAnsi="Arial" w:cs="Arial"/>
          <w:sz w:val="24"/>
          <w:szCs w:val="24"/>
        </w:rPr>
        <w:t>..</w:t>
      </w:r>
      <w:r w:rsidRPr="007D50CD">
        <w:rPr>
          <w:rFonts w:ascii="Arial" w:hAnsi="Arial" w:cs="Arial"/>
          <w:sz w:val="24"/>
          <w:szCs w:val="24"/>
        </w:rPr>
        <w:t xml:space="preserve">. </w:t>
      </w:r>
    </w:p>
    <w:p w14:paraId="13EAC9D3" w14:textId="77777777" w:rsidR="001B46F4" w:rsidRDefault="001B46F4" w:rsidP="001B46F4">
      <w:pPr>
        <w:spacing w:after="0" w:line="240" w:lineRule="auto"/>
        <w:jc w:val="both"/>
        <w:rPr>
          <w:rFonts w:ascii="Arial" w:hAnsi="Arial" w:cs="Arial"/>
          <w:sz w:val="24"/>
          <w:szCs w:val="24"/>
        </w:rPr>
      </w:pPr>
      <w:r w:rsidRPr="007D50CD">
        <w:rPr>
          <w:rFonts w:ascii="Arial" w:hAnsi="Arial" w:cs="Arial"/>
          <w:sz w:val="24"/>
          <w:szCs w:val="24"/>
        </w:rPr>
        <w:t>IX. Informar a los quejosos, peticionarios o agraviados</w:t>
      </w:r>
      <w:r w:rsidRPr="002760E2">
        <w:rPr>
          <w:rFonts w:ascii="Arial" w:hAnsi="Arial" w:cs="Arial"/>
          <w:b/>
          <w:bCs/>
          <w:sz w:val="24"/>
          <w:szCs w:val="24"/>
        </w:rPr>
        <w:t xml:space="preserve"> o a quien autoricen como sus representantes</w:t>
      </w:r>
      <w:r w:rsidRPr="007D50CD">
        <w:rPr>
          <w:rFonts w:ascii="Arial" w:hAnsi="Arial" w:cs="Arial"/>
          <w:sz w:val="24"/>
          <w:szCs w:val="24"/>
        </w:rPr>
        <w:t xml:space="preserve"> los avances de los expedientes de gestión o canalización.</w:t>
      </w:r>
    </w:p>
    <w:p w14:paraId="314D6B5C" w14:textId="77777777" w:rsidR="001B46F4" w:rsidRPr="007D50CD" w:rsidRDefault="001B46F4" w:rsidP="001B46F4">
      <w:pPr>
        <w:spacing w:after="0" w:line="240" w:lineRule="auto"/>
        <w:jc w:val="both"/>
        <w:rPr>
          <w:rFonts w:ascii="Arial" w:hAnsi="Arial" w:cs="Arial"/>
          <w:sz w:val="24"/>
          <w:szCs w:val="24"/>
        </w:rPr>
      </w:pPr>
      <w:r w:rsidRPr="007D50CD">
        <w:rPr>
          <w:rFonts w:ascii="Arial" w:hAnsi="Arial" w:cs="Arial"/>
          <w:sz w:val="24"/>
          <w:szCs w:val="24"/>
        </w:rPr>
        <w:t xml:space="preserve">X. </w:t>
      </w:r>
      <w:r>
        <w:rPr>
          <w:rFonts w:ascii="Arial" w:hAnsi="Arial" w:cs="Arial"/>
          <w:sz w:val="24"/>
          <w:szCs w:val="24"/>
        </w:rPr>
        <w:t xml:space="preserve">al </w:t>
      </w:r>
      <w:r w:rsidRPr="007D50CD">
        <w:rPr>
          <w:rFonts w:ascii="Arial" w:hAnsi="Arial" w:cs="Arial"/>
          <w:sz w:val="24"/>
          <w:szCs w:val="24"/>
        </w:rPr>
        <w:t>XIII</w:t>
      </w:r>
      <w:r>
        <w:rPr>
          <w:rFonts w:ascii="Arial" w:hAnsi="Arial" w:cs="Arial"/>
          <w:sz w:val="24"/>
          <w:szCs w:val="24"/>
        </w:rPr>
        <w:t>..</w:t>
      </w:r>
      <w:r w:rsidRPr="007D50CD">
        <w:rPr>
          <w:rFonts w:ascii="Arial" w:hAnsi="Arial" w:cs="Arial"/>
          <w:sz w:val="24"/>
          <w:szCs w:val="24"/>
        </w:rPr>
        <w:t xml:space="preserve">. </w:t>
      </w:r>
    </w:p>
    <w:p w14:paraId="021C7BBF" w14:textId="77777777" w:rsidR="001B46F4" w:rsidRPr="007D50CD" w:rsidRDefault="001B46F4" w:rsidP="001B46F4">
      <w:pPr>
        <w:spacing w:after="0" w:line="240" w:lineRule="auto"/>
        <w:jc w:val="both"/>
        <w:rPr>
          <w:rFonts w:ascii="Arial" w:hAnsi="Arial" w:cs="Arial"/>
          <w:sz w:val="24"/>
          <w:szCs w:val="24"/>
        </w:rPr>
      </w:pPr>
    </w:p>
    <w:p w14:paraId="19C40144" w14:textId="77777777" w:rsidR="001B46F4" w:rsidRPr="007D50CD" w:rsidRDefault="001B46F4" w:rsidP="001B46F4">
      <w:pPr>
        <w:spacing w:after="0" w:line="240" w:lineRule="auto"/>
        <w:jc w:val="center"/>
        <w:rPr>
          <w:rFonts w:ascii="Arial" w:hAnsi="Arial" w:cs="Arial"/>
          <w:sz w:val="24"/>
          <w:szCs w:val="24"/>
        </w:rPr>
      </w:pPr>
      <w:r w:rsidRPr="007D50CD">
        <w:rPr>
          <w:rFonts w:ascii="Arial" w:hAnsi="Arial" w:cs="Arial"/>
          <w:sz w:val="24"/>
          <w:szCs w:val="24"/>
        </w:rPr>
        <w:t>Título tercero</w:t>
      </w:r>
    </w:p>
    <w:p w14:paraId="0F714DFF" w14:textId="77777777" w:rsidR="001B46F4" w:rsidRPr="007D50CD" w:rsidRDefault="001B46F4" w:rsidP="001B46F4">
      <w:pPr>
        <w:spacing w:after="0" w:line="240" w:lineRule="auto"/>
        <w:jc w:val="center"/>
        <w:rPr>
          <w:rFonts w:ascii="Arial" w:hAnsi="Arial" w:cs="Arial"/>
          <w:sz w:val="24"/>
          <w:szCs w:val="24"/>
        </w:rPr>
      </w:pPr>
      <w:r w:rsidRPr="007D50CD">
        <w:rPr>
          <w:rFonts w:ascii="Arial" w:hAnsi="Arial" w:cs="Arial"/>
          <w:sz w:val="24"/>
          <w:szCs w:val="24"/>
        </w:rPr>
        <w:t>Procedimientos a cargo de la comisión</w:t>
      </w:r>
    </w:p>
    <w:p w14:paraId="08C9F446" w14:textId="77777777" w:rsidR="001B46F4" w:rsidRPr="007D50CD" w:rsidRDefault="001B46F4" w:rsidP="001B46F4">
      <w:pPr>
        <w:spacing w:after="0" w:line="240" w:lineRule="auto"/>
        <w:jc w:val="center"/>
        <w:rPr>
          <w:rFonts w:ascii="Arial" w:hAnsi="Arial" w:cs="Arial"/>
          <w:sz w:val="24"/>
          <w:szCs w:val="24"/>
        </w:rPr>
      </w:pPr>
      <w:r w:rsidRPr="007D50CD">
        <w:rPr>
          <w:rFonts w:ascii="Arial" w:hAnsi="Arial" w:cs="Arial"/>
          <w:sz w:val="24"/>
          <w:szCs w:val="24"/>
        </w:rPr>
        <w:t>Capítulo I</w:t>
      </w:r>
    </w:p>
    <w:p w14:paraId="46ACE397" w14:textId="77777777" w:rsidR="001B46F4" w:rsidRPr="007D50CD" w:rsidRDefault="001B46F4" w:rsidP="001B46F4">
      <w:pPr>
        <w:spacing w:after="0" w:line="240" w:lineRule="auto"/>
        <w:jc w:val="center"/>
        <w:rPr>
          <w:rFonts w:ascii="Arial" w:hAnsi="Arial" w:cs="Arial"/>
          <w:sz w:val="24"/>
          <w:szCs w:val="24"/>
        </w:rPr>
      </w:pPr>
      <w:r w:rsidRPr="007D50CD">
        <w:rPr>
          <w:rFonts w:ascii="Arial" w:hAnsi="Arial" w:cs="Arial"/>
          <w:sz w:val="24"/>
          <w:szCs w:val="24"/>
        </w:rPr>
        <w:t>Disposiciones generales</w:t>
      </w:r>
    </w:p>
    <w:p w14:paraId="71A4009A" w14:textId="77777777" w:rsidR="001B46F4" w:rsidRDefault="001B46F4" w:rsidP="001B46F4">
      <w:pPr>
        <w:spacing w:after="0" w:line="240" w:lineRule="auto"/>
        <w:jc w:val="both"/>
        <w:rPr>
          <w:rFonts w:ascii="Arial" w:hAnsi="Arial" w:cs="Arial"/>
          <w:sz w:val="24"/>
          <w:szCs w:val="24"/>
        </w:rPr>
      </w:pPr>
    </w:p>
    <w:p w14:paraId="3BB8119A" w14:textId="77777777" w:rsidR="001B46F4" w:rsidRDefault="001B46F4" w:rsidP="001B46F4">
      <w:pPr>
        <w:spacing w:after="0" w:line="240" w:lineRule="auto"/>
        <w:jc w:val="both"/>
        <w:rPr>
          <w:rFonts w:ascii="Arial" w:hAnsi="Arial" w:cs="Arial"/>
          <w:sz w:val="24"/>
          <w:szCs w:val="24"/>
        </w:rPr>
      </w:pPr>
      <w:r w:rsidRPr="007D50CD">
        <w:rPr>
          <w:rFonts w:ascii="Arial" w:hAnsi="Arial" w:cs="Arial"/>
          <w:sz w:val="24"/>
          <w:szCs w:val="24"/>
        </w:rPr>
        <w:t>Artículo 56. Principios rectores de los procedimientos ante la comisión</w:t>
      </w:r>
      <w:r>
        <w:rPr>
          <w:rFonts w:ascii="Arial" w:hAnsi="Arial" w:cs="Arial"/>
          <w:sz w:val="24"/>
          <w:szCs w:val="24"/>
        </w:rPr>
        <w:t>.</w:t>
      </w:r>
      <w:r w:rsidRPr="007D50CD">
        <w:rPr>
          <w:rFonts w:ascii="Arial" w:hAnsi="Arial" w:cs="Arial"/>
          <w:sz w:val="24"/>
          <w:szCs w:val="24"/>
        </w:rPr>
        <w:t xml:space="preserve"> </w:t>
      </w:r>
    </w:p>
    <w:p w14:paraId="1F880BF3" w14:textId="77777777" w:rsidR="001B46F4" w:rsidRPr="007D50CD" w:rsidRDefault="001B46F4" w:rsidP="001B46F4">
      <w:pPr>
        <w:spacing w:after="0" w:line="240" w:lineRule="auto"/>
        <w:jc w:val="both"/>
        <w:rPr>
          <w:rFonts w:ascii="Arial" w:hAnsi="Arial" w:cs="Arial"/>
          <w:sz w:val="24"/>
          <w:szCs w:val="24"/>
        </w:rPr>
      </w:pPr>
      <w:r w:rsidRPr="007D50CD">
        <w:rPr>
          <w:rFonts w:ascii="Arial" w:hAnsi="Arial" w:cs="Arial"/>
          <w:sz w:val="24"/>
          <w:szCs w:val="24"/>
        </w:rPr>
        <w:t>Los procedimientos que se sigan ante la comisión se tramitarán bajo los principios de inmediatez, concentración y rapidez. De igual forma, se procurará, en la medida de lo posible, el contacto directo con agraviados, quejosos,</w:t>
      </w:r>
      <w:r>
        <w:rPr>
          <w:rFonts w:ascii="Arial" w:hAnsi="Arial" w:cs="Arial"/>
          <w:sz w:val="24"/>
          <w:szCs w:val="24"/>
        </w:rPr>
        <w:t xml:space="preserve"> </w:t>
      </w:r>
      <w:r w:rsidRPr="00F85800">
        <w:rPr>
          <w:rFonts w:ascii="Arial" w:hAnsi="Arial" w:cs="Arial"/>
          <w:b/>
          <w:bCs/>
          <w:sz w:val="24"/>
          <w:szCs w:val="24"/>
        </w:rPr>
        <w:t>representantes,</w:t>
      </w:r>
      <w:r w:rsidRPr="007D50CD">
        <w:rPr>
          <w:rFonts w:ascii="Arial" w:hAnsi="Arial" w:cs="Arial"/>
          <w:sz w:val="24"/>
          <w:szCs w:val="24"/>
        </w:rPr>
        <w:t xml:space="preserve"> autoridades y servidores públicos, para evitar la dilación de las comunicaciones escritas.</w:t>
      </w:r>
    </w:p>
    <w:p w14:paraId="413F3C4C" w14:textId="77777777" w:rsidR="001B46F4" w:rsidRDefault="001B46F4" w:rsidP="001B46F4">
      <w:pPr>
        <w:spacing w:after="0" w:line="240" w:lineRule="auto"/>
        <w:jc w:val="both"/>
        <w:rPr>
          <w:rFonts w:ascii="Arial" w:hAnsi="Arial" w:cs="Arial"/>
          <w:sz w:val="24"/>
          <w:szCs w:val="24"/>
        </w:rPr>
      </w:pPr>
    </w:p>
    <w:p w14:paraId="31F91357" w14:textId="77777777" w:rsidR="001B46F4" w:rsidRPr="007D50CD" w:rsidRDefault="001B46F4" w:rsidP="001B46F4">
      <w:pPr>
        <w:spacing w:after="0" w:line="240" w:lineRule="auto"/>
        <w:jc w:val="center"/>
        <w:rPr>
          <w:rFonts w:ascii="Arial" w:hAnsi="Arial" w:cs="Arial"/>
          <w:sz w:val="24"/>
          <w:szCs w:val="24"/>
        </w:rPr>
      </w:pPr>
      <w:r w:rsidRPr="007D50CD">
        <w:rPr>
          <w:rFonts w:ascii="Arial" w:hAnsi="Arial" w:cs="Arial"/>
          <w:sz w:val="24"/>
          <w:szCs w:val="24"/>
        </w:rPr>
        <w:t>Capítulo II</w:t>
      </w:r>
    </w:p>
    <w:p w14:paraId="3B67C161" w14:textId="77777777" w:rsidR="001B46F4" w:rsidRPr="007D50CD" w:rsidRDefault="001B46F4" w:rsidP="001B46F4">
      <w:pPr>
        <w:spacing w:after="0" w:line="240" w:lineRule="auto"/>
        <w:jc w:val="center"/>
        <w:rPr>
          <w:rFonts w:ascii="Arial" w:hAnsi="Arial" w:cs="Arial"/>
          <w:sz w:val="24"/>
          <w:szCs w:val="24"/>
        </w:rPr>
      </w:pPr>
      <w:r w:rsidRPr="007D50CD">
        <w:rPr>
          <w:rFonts w:ascii="Arial" w:hAnsi="Arial" w:cs="Arial"/>
          <w:sz w:val="24"/>
          <w:szCs w:val="24"/>
        </w:rPr>
        <w:t>Queja</w:t>
      </w:r>
    </w:p>
    <w:p w14:paraId="167278BD" w14:textId="77777777" w:rsidR="001B46F4" w:rsidRPr="007D50CD" w:rsidRDefault="001B46F4" w:rsidP="001B46F4">
      <w:pPr>
        <w:spacing w:after="0" w:line="240" w:lineRule="auto"/>
        <w:jc w:val="center"/>
        <w:rPr>
          <w:rFonts w:ascii="Arial" w:hAnsi="Arial" w:cs="Arial"/>
          <w:sz w:val="24"/>
          <w:szCs w:val="24"/>
        </w:rPr>
      </w:pPr>
      <w:r w:rsidRPr="007D50CD">
        <w:rPr>
          <w:rFonts w:ascii="Arial" w:hAnsi="Arial" w:cs="Arial"/>
          <w:sz w:val="24"/>
          <w:szCs w:val="24"/>
        </w:rPr>
        <w:t>Sección primera</w:t>
      </w:r>
    </w:p>
    <w:p w14:paraId="408E9D9D" w14:textId="77777777" w:rsidR="001B46F4" w:rsidRDefault="001B46F4" w:rsidP="001B46F4">
      <w:pPr>
        <w:spacing w:after="0" w:line="240" w:lineRule="auto"/>
        <w:jc w:val="center"/>
        <w:rPr>
          <w:rFonts w:ascii="Arial" w:hAnsi="Arial" w:cs="Arial"/>
          <w:sz w:val="24"/>
          <w:szCs w:val="24"/>
        </w:rPr>
      </w:pPr>
      <w:r w:rsidRPr="007D50CD">
        <w:rPr>
          <w:rFonts w:ascii="Arial" w:hAnsi="Arial" w:cs="Arial"/>
          <w:sz w:val="24"/>
          <w:szCs w:val="24"/>
        </w:rPr>
        <w:t>Disposiciones generales</w:t>
      </w:r>
      <w:r w:rsidRPr="007D50CD">
        <w:rPr>
          <w:rFonts w:ascii="Arial" w:hAnsi="Arial" w:cs="Arial"/>
          <w:sz w:val="24"/>
          <w:szCs w:val="24"/>
        </w:rPr>
        <w:cr/>
      </w:r>
    </w:p>
    <w:p w14:paraId="3A41574B" w14:textId="77777777" w:rsidR="001B46F4" w:rsidRDefault="001B46F4" w:rsidP="001B46F4">
      <w:pPr>
        <w:spacing w:after="0" w:line="240" w:lineRule="auto"/>
        <w:jc w:val="center"/>
        <w:rPr>
          <w:rFonts w:ascii="Arial" w:hAnsi="Arial" w:cs="Arial"/>
          <w:sz w:val="24"/>
          <w:szCs w:val="24"/>
        </w:rPr>
      </w:pPr>
    </w:p>
    <w:p w14:paraId="77BEA81E" w14:textId="77777777" w:rsidR="001B46F4" w:rsidRDefault="001B46F4" w:rsidP="001B46F4">
      <w:pPr>
        <w:spacing w:after="0" w:line="240" w:lineRule="auto"/>
        <w:jc w:val="both"/>
        <w:rPr>
          <w:rFonts w:ascii="Arial" w:hAnsi="Arial" w:cs="Arial"/>
          <w:sz w:val="24"/>
          <w:szCs w:val="24"/>
        </w:rPr>
      </w:pPr>
      <w:bookmarkStart w:id="13" w:name="_Hlk103859600"/>
      <w:r w:rsidRPr="003D456A">
        <w:rPr>
          <w:rFonts w:ascii="Arial" w:hAnsi="Arial" w:cs="Arial"/>
          <w:sz w:val="24"/>
          <w:szCs w:val="24"/>
        </w:rPr>
        <w:t>Artículo 61. Formalidades para la presentación de quejas</w:t>
      </w:r>
      <w:r>
        <w:rPr>
          <w:rFonts w:ascii="Arial" w:hAnsi="Arial" w:cs="Arial"/>
          <w:sz w:val="24"/>
          <w:szCs w:val="24"/>
        </w:rPr>
        <w:t>.</w:t>
      </w:r>
      <w:r w:rsidRPr="003D456A">
        <w:rPr>
          <w:rFonts w:ascii="Arial" w:hAnsi="Arial" w:cs="Arial"/>
          <w:sz w:val="24"/>
          <w:szCs w:val="24"/>
        </w:rPr>
        <w:t xml:space="preserve"> </w:t>
      </w:r>
    </w:p>
    <w:p w14:paraId="684478DD" w14:textId="77777777" w:rsidR="001B46F4" w:rsidRDefault="001B46F4" w:rsidP="001B46F4">
      <w:pPr>
        <w:spacing w:after="0" w:line="240" w:lineRule="auto"/>
        <w:jc w:val="both"/>
        <w:rPr>
          <w:rFonts w:ascii="Arial" w:hAnsi="Arial" w:cs="Arial"/>
          <w:sz w:val="24"/>
          <w:szCs w:val="24"/>
        </w:rPr>
      </w:pPr>
      <w:r>
        <w:rPr>
          <w:rFonts w:ascii="Arial" w:hAnsi="Arial" w:cs="Arial"/>
          <w:sz w:val="24"/>
          <w:szCs w:val="24"/>
        </w:rPr>
        <w:lastRenderedPageBreak/>
        <w:t>…</w:t>
      </w:r>
    </w:p>
    <w:p w14:paraId="25DD9AC4" w14:textId="77777777" w:rsidR="001B46F4" w:rsidRDefault="001B46F4" w:rsidP="001B46F4">
      <w:pPr>
        <w:spacing w:after="0" w:line="240" w:lineRule="auto"/>
        <w:jc w:val="both"/>
        <w:rPr>
          <w:rFonts w:ascii="Arial" w:hAnsi="Arial" w:cs="Arial"/>
          <w:sz w:val="24"/>
          <w:szCs w:val="24"/>
        </w:rPr>
      </w:pPr>
      <w:r>
        <w:rPr>
          <w:rFonts w:ascii="Arial" w:hAnsi="Arial" w:cs="Arial"/>
          <w:sz w:val="24"/>
          <w:szCs w:val="24"/>
        </w:rPr>
        <w:t>…</w:t>
      </w:r>
    </w:p>
    <w:p w14:paraId="41871AEF" w14:textId="77777777" w:rsidR="001B46F4" w:rsidRDefault="001B46F4" w:rsidP="001B46F4">
      <w:pPr>
        <w:spacing w:after="0" w:line="240" w:lineRule="auto"/>
        <w:jc w:val="both"/>
        <w:rPr>
          <w:rFonts w:ascii="Arial" w:hAnsi="Arial" w:cs="Arial"/>
          <w:sz w:val="24"/>
          <w:szCs w:val="24"/>
        </w:rPr>
      </w:pPr>
    </w:p>
    <w:p w14:paraId="77211278" w14:textId="643C0EB0" w:rsidR="001B46F4" w:rsidRPr="00FA2714" w:rsidRDefault="001B46F4" w:rsidP="001B46F4">
      <w:pPr>
        <w:spacing w:after="0" w:line="240" w:lineRule="auto"/>
        <w:jc w:val="both"/>
        <w:rPr>
          <w:rFonts w:ascii="Arial" w:hAnsi="Arial" w:cs="Arial"/>
          <w:b/>
          <w:bCs/>
          <w:sz w:val="24"/>
          <w:szCs w:val="24"/>
        </w:rPr>
      </w:pPr>
      <w:r w:rsidRPr="00FA2714">
        <w:rPr>
          <w:rFonts w:ascii="Arial" w:hAnsi="Arial" w:cs="Arial"/>
          <w:b/>
          <w:bCs/>
          <w:sz w:val="24"/>
          <w:szCs w:val="24"/>
        </w:rPr>
        <w:t xml:space="preserve">Al momento de presentar la queja y durante todo el procedimiento de </w:t>
      </w:r>
      <w:r w:rsidR="00D4226F">
        <w:rPr>
          <w:rFonts w:ascii="Arial" w:hAnsi="Arial" w:cs="Arial"/>
          <w:b/>
          <w:bCs/>
          <w:sz w:val="24"/>
          <w:szCs w:val="24"/>
        </w:rPr>
        <w:t>é</w:t>
      </w:r>
      <w:r w:rsidRPr="00FA2714">
        <w:rPr>
          <w:rFonts w:ascii="Arial" w:hAnsi="Arial" w:cs="Arial"/>
          <w:b/>
          <w:bCs/>
          <w:sz w:val="24"/>
          <w:szCs w:val="24"/>
        </w:rPr>
        <w:t xml:space="preserve">sta, el quejoso o </w:t>
      </w:r>
      <w:r>
        <w:rPr>
          <w:rFonts w:ascii="Arial" w:hAnsi="Arial" w:cs="Arial"/>
          <w:b/>
          <w:bCs/>
          <w:sz w:val="24"/>
          <w:szCs w:val="24"/>
        </w:rPr>
        <w:t xml:space="preserve">agraviado, si así lo desea, podrá nombrar a un representante quien </w:t>
      </w:r>
      <w:r w:rsidRPr="002760E2">
        <w:rPr>
          <w:rFonts w:ascii="Arial" w:hAnsi="Arial" w:cs="Arial"/>
          <w:b/>
          <w:bCs/>
          <w:sz w:val="24"/>
          <w:szCs w:val="24"/>
        </w:rPr>
        <w:t xml:space="preserve">podrá oír y recibir </w:t>
      </w:r>
      <w:r>
        <w:rPr>
          <w:rFonts w:ascii="Arial" w:hAnsi="Arial" w:cs="Arial"/>
          <w:b/>
          <w:bCs/>
          <w:sz w:val="24"/>
          <w:szCs w:val="24"/>
        </w:rPr>
        <w:t>a su nombre</w:t>
      </w:r>
      <w:r w:rsidRPr="002760E2">
        <w:rPr>
          <w:rFonts w:ascii="Arial" w:hAnsi="Arial" w:cs="Arial"/>
          <w:b/>
          <w:bCs/>
          <w:sz w:val="24"/>
          <w:szCs w:val="24"/>
        </w:rPr>
        <w:t xml:space="preserve"> las notificaciones, vistas y requerimientos que se realicen en la integración del expediente que se forme con motivo de la queja instaurada, así como consultar el contenido de</w:t>
      </w:r>
      <w:r>
        <w:rPr>
          <w:rFonts w:ascii="Arial" w:hAnsi="Arial" w:cs="Arial"/>
          <w:b/>
          <w:bCs/>
          <w:sz w:val="24"/>
          <w:szCs w:val="24"/>
        </w:rPr>
        <w:t>l mismo.</w:t>
      </w:r>
    </w:p>
    <w:bookmarkEnd w:id="13"/>
    <w:p w14:paraId="4ACE8905" w14:textId="77777777" w:rsidR="001B46F4" w:rsidRDefault="001B46F4" w:rsidP="001B46F4">
      <w:pPr>
        <w:spacing w:after="0" w:line="240" w:lineRule="auto"/>
        <w:jc w:val="both"/>
        <w:rPr>
          <w:rFonts w:ascii="Arial" w:hAnsi="Arial" w:cs="Arial"/>
          <w:sz w:val="24"/>
          <w:szCs w:val="24"/>
        </w:rPr>
      </w:pPr>
    </w:p>
    <w:p w14:paraId="706B4F5E" w14:textId="77777777" w:rsidR="001B46F4" w:rsidRDefault="001B46F4" w:rsidP="001B46F4">
      <w:pPr>
        <w:spacing w:after="0" w:line="240" w:lineRule="auto"/>
        <w:jc w:val="both"/>
        <w:rPr>
          <w:rFonts w:ascii="Arial" w:hAnsi="Arial" w:cs="Arial"/>
          <w:sz w:val="24"/>
          <w:szCs w:val="24"/>
        </w:rPr>
      </w:pPr>
      <w:r w:rsidRPr="007D50CD">
        <w:rPr>
          <w:rFonts w:ascii="Arial" w:hAnsi="Arial" w:cs="Arial"/>
          <w:sz w:val="24"/>
          <w:szCs w:val="24"/>
        </w:rPr>
        <w:t>Artículo 63. Suplencia en la deficiencia de la queja</w:t>
      </w:r>
      <w:r>
        <w:rPr>
          <w:rFonts w:ascii="Arial" w:hAnsi="Arial" w:cs="Arial"/>
          <w:sz w:val="24"/>
          <w:szCs w:val="24"/>
        </w:rPr>
        <w:t>.</w:t>
      </w:r>
      <w:r w:rsidRPr="007D50CD">
        <w:rPr>
          <w:rFonts w:ascii="Arial" w:hAnsi="Arial" w:cs="Arial"/>
          <w:sz w:val="24"/>
          <w:szCs w:val="24"/>
        </w:rPr>
        <w:t xml:space="preserve"> </w:t>
      </w:r>
    </w:p>
    <w:p w14:paraId="5FD0BF15" w14:textId="77777777" w:rsidR="001B46F4" w:rsidRDefault="001B46F4" w:rsidP="001B46F4">
      <w:pPr>
        <w:spacing w:after="0" w:line="240" w:lineRule="auto"/>
        <w:jc w:val="both"/>
        <w:rPr>
          <w:rFonts w:ascii="Arial" w:hAnsi="Arial" w:cs="Arial"/>
          <w:sz w:val="24"/>
          <w:szCs w:val="24"/>
        </w:rPr>
      </w:pPr>
      <w:r w:rsidRPr="007D50CD">
        <w:rPr>
          <w:rFonts w:ascii="Arial" w:hAnsi="Arial" w:cs="Arial"/>
          <w:sz w:val="24"/>
          <w:szCs w:val="24"/>
        </w:rPr>
        <w:t>La comisión deberá poner a disposición de los quejosos</w:t>
      </w:r>
      <w:r>
        <w:rPr>
          <w:rFonts w:ascii="Arial" w:hAnsi="Arial" w:cs="Arial"/>
          <w:sz w:val="24"/>
          <w:szCs w:val="24"/>
        </w:rPr>
        <w:t xml:space="preserve"> </w:t>
      </w:r>
      <w:r w:rsidRPr="005A1595">
        <w:rPr>
          <w:rFonts w:ascii="Arial" w:hAnsi="Arial" w:cs="Arial"/>
          <w:b/>
          <w:bCs/>
          <w:sz w:val="24"/>
          <w:szCs w:val="24"/>
        </w:rPr>
        <w:t>y sus representantes</w:t>
      </w:r>
      <w:r w:rsidRPr="007D50CD">
        <w:rPr>
          <w:rFonts w:ascii="Arial" w:hAnsi="Arial" w:cs="Arial"/>
          <w:sz w:val="24"/>
          <w:szCs w:val="24"/>
        </w:rPr>
        <w:t xml:space="preserve"> formularios que les faciliten el trámite y en todos los casos operará, invariablemente, la suplencia en la deficiencia de la queja, para lo cual, orientará y apoyará a los quejosos </w:t>
      </w:r>
      <w:r w:rsidRPr="005A1595">
        <w:rPr>
          <w:rFonts w:ascii="Arial" w:hAnsi="Arial" w:cs="Arial"/>
          <w:b/>
          <w:bCs/>
          <w:sz w:val="24"/>
          <w:szCs w:val="24"/>
        </w:rPr>
        <w:t>y sus representantes</w:t>
      </w:r>
      <w:r>
        <w:rPr>
          <w:rFonts w:ascii="Arial" w:hAnsi="Arial" w:cs="Arial"/>
          <w:sz w:val="24"/>
          <w:szCs w:val="24"/>
        </w:rPr>
        <w:t xml:space="preserve"> </w:t>
      </w:r>
      <w:r w:rsidRPr="007D50CD">
        <w:rPr>
          <w:rFonts w:ascii="Arial" w:hAnsi="Arial" w:cs="Arial"/>
          <w:sz w:val="24"/>
          <w:szCs w:val="24"/>
        </w:rPr>
        <w:t>sobre el contenido de su queja.</w:t>
      </w:r>
    </w:p>
    <w:p w14:paraId="663F853C" w14:textId="77777777" w:rsidR="001B46F4" w:rsidRPr="007D50CD" w:rsidRDefault="001B46F4" w:rsidP="001B46F4">
      <w:pPr>
        <w:spacing w:after="0" w:line="240" w:lineRule="auto"/>
        <w:jc w:val="both"/>
        <w:rPr>
          <w:rFonts w:ascii="Arial" w:hAnsi="Arial" w:cs="Arial"/>
          <w:sz w:val="24"/>
          <w:szCs w:val="24"/>
        </w:rPr>
      </w:pPr>
    </w:p>
    <w:p w14:paraId="2DE72B43" w14:textId="77777777" w:rsidR="001B46F4" w:rsidRPr="007D50CD" w:rsidRDefault="001B46F4" w:rsidP="001B46F4">
      <w:pPr>
        <w:spacing w:after="0" w:line="240" w:lineRule="auto"/>
        <w:jc w:val="both"/>
        <w:rPr>
          <w:rFonts w:ascii="Arial" w:hAnsi="Arial" w:cs="Arial"/>
          <w:sz w:val="24"/>
          <w:szCs w:val="24"/>
        </w:rPr>
      </w:pPr>
      <w:r>
        <w:rPr>
          <w:rFonts w:ascii="Arial" w:hAnsi="Arial" w:cs="Arial"/>
          <w:sz w:val="24"/>
          <w:szCs w:val="24"/>
        </w:rPr>
        <w:t>….</w:t>
      </w:r>
    </w:p>
    <w:p w14:paraId="1D914608" w14:textId="77777777" w:rsidR="001B46F4" w:rsidRPr="007D50CD" w:rsidRDefault="001B46F4" w:rsidP="001B46F4">
      <w:pPr>
        <w:spacing w:after="0" w:line="240" w:lineRule="auto"/>
        <w:jc w:val="center"/>
        <w:rPr>
          <w:rFonts w:ascii="Arial" w:hAnsi="Arial" w:cs="Arial"/>
          <w:sz w:val="24"/>
          <w:szCs w:val="24"/>
        </w:rPr>
      </w:pPr>
      <w:r w:rsidRPr="007D50CD">
        <w:rPr>
          <w:rFonts w:ascii="Arial" w:hAnsi="Arial" w:cs="Arial"/>
          <w:sz w:val="24"/>
          <w:szCs w:val="24"/>
        </w:rPr>
        <w:t>Sección segunda</w:t>
      </w:r>
    </w:p>
    <w:p w14:paraId="693855E1" w14:textId="77777777" w:rsidR="001B46F4" w:rsidRPr="007D50CD" w:rsidRDefault="001B46F4" w:rsidP="001B46F4">
      <w:pPr>
        <w:spacing w:after="0" w:line="240" w:lineRule="auto"/>
        <w:jc w:val="center"/>
        <w:rPr>
          <w:rFonts w:ascii="Arial" w:hAnsi="Arial" w:cs="Arial"/>
          <w:sz w:val="24"/>
          <w:szCs w:val="24"/>
        </w:rPr>
      </w:pPr>
      <w:r w:rsidRPr="007D50CD">
        <w:rPr>
          <w:rFonts w:ascii="Arial" w:hAnsi="Arial" w:cs="Arial"/>
          <w:sz w:val="24"/>
          <w:szCs w:val="24"/>
        </w:rPr>
        <w:t>Integración de la queja</w:t>
      </w:r>
    </w:p>
    <w:p w14:paraId="314382B0" w14:textId="77777777" w:rsidR="001B46F4" w:rsidRDefault="001B46F4" w:rsidP="001B46F4">
      <w:pPr>
        <w:spacing w:after="0" w:line="240" w:lineRule="auto"/>
        <w:jc w:val="both"/>
        <w:rPr>
          <w:rFonts w:ascii="Arial" w:hAnsi="Arial" w:cs="Arial"/>
          <w:sz w:val="24"/>
          <w:szCs w:val="24"/>
        </w:rPr>
      </w:pPr>
    </w:p>
    <w:p w14:paraId="05F96DA3" w14:textId="77777777" w:rsidR="001B46F4" w:rsidRDefault="001B46F4" w:rsidP="001B46F4">
      <w:pPr>
        <w:spacing w:after="0" w:line="240" w:lineRule="auto"/>
        <w:jc w:val="both"/>
        <w:rPr>
          <w:rFonts w:ascii="Arial" w:hAnsi="Arial" w:cs="Arial"/>
          <w:sz w:val="24"/>
          <w:szCs w:val="24"/>
        </w:rPr>
      </w:pPr>
      <w:r w:rsidRPr="007D50CD">
        <w:rPr>
          <w:rFonts w:ascii="Arial" w:hAnsi="Arial" w:cs="Arial"/>
          <w:sz w:val="24"/>
          <w:szCs w:val="24"/>
        </w:rPr>
        <w:t>Artículo 65. Datos de integración de la queja</w:t>
      </w:r>
      <w:r>
        <w:rPr>
          <w:rFonts w:ascii="Arial" w:hAnsi="Arial" w:cs="Arial"/>
          <w:sz w:val="24"/>
          <w:szCs w:val="24"/>
        </w:rPr>
        <w:t>.</w:t>
      </w:r>
      <w:r w:rsidRPr="007D50CD">
        <w:rPr>
          <w:rFonts w:ascii="Arial" w:hAnsi="Arial" w:cs="Arial"/>
          <w:sz w:val="24"/>
          <w:szCs w:val="24"/>
        </w:rPr>
        <w:t xml:space="preserve"> </w:t>
      </w:r>
    </w:p>
    <w:p w14:paraId="4CEFB592" w14:textId="77777777" w:rsidR="001B46F4" w:rsidRDefault="001B46F4" w:rsidP="001B46F4">
      <w:pPr>
        <w:spacing w:after="0" w:line="240" w:lineRule="auto"/>
        <w:jc w:val="both"/>
        <w:rPr>
          <w:rFonts w:ascii="Arial" w:hAnsi="Arial" w:cs="Arial"/>
          <w:sz w:val="24"/>
          <w:szCs w:val="24"/>
        </w:rPr>
      </w:pPr>
      <w:r w:rsidRPr="007D50CD">
        <w:rPr>
          <w:rFonts w:ascii="Arial" w:hAnsi="Arial" w:cs="Arial"/>
          <w:sz w:val="24"/>
          <w:szCs w:val="24"/>
        </w:rPr>
        <w:t>El quejoso o, en su caso, la comisión, integrará la queja con los datos siguientes:</w:t>
      </w:r>
    </w:p>
    <w:p w14:paraId="23157416" w14:textId="77777777" w:rsidR="001B46F4" w:rsidRPr="00C711B7" w:rsidRDefault="001B46F4" w:rsidP="001B46F4">
      <w:pPr>
        <w:spacing w:after="0" w:line="240" w:lineRule="auto"/>
        <w:jc w:val="both"/>
        <w:rPr>
          <w:rFonts w:ascii="Arial" w:hAnsi="Arial" w:cs="Arial"/>
          <w:b/>
          <w:bCs/>
          <w:sz w:val="24"/>
          <w:szCs w:val="24"/>
        </w:rPr>
      </w:pPr>
      <w:r>
        <w:rPr>
          <w:rFonts w:ascii="Arial" w:hAnsi="Arial" w:cs="Arial"/>
          <w:sz w:val="24"/>
          <w:szCs w:val="24"/>
        </w:rPr>
        <w:t xml:space="preserve">I. </w:t>
      </w:r>
      <w:r w:rsidRPr="000972AC">
        <w:rPr>
          <w:rFonts w:ascii="Arial" w:hAnsi="Arial" w:cs="Arial"/>
          <w:sz w:val="24"/>
          <w:szCs w:val="24"/>
        </w:rPr>
        <w:t>El nombre, edad, sexo, nacionalidad, ocupación o profesión, domicilio, número telefónico, en su caso,</w:t>
      </w:r>
      <w:r>
        <w:rPr>
          <w:rFonts w:ascii="Arial" w:hAnsi="Arial" w:cs="Arial"/>
          <w:sz w:val="24"/>
          <w:szCs w:val="24"/>
        </w:rPr>
        <w:t xml:space="preserve"> </w:t>
      </w:r>
      <w:r w:rsidRPr="005A1595">
        <w:rPr>
          <w:rFonts w:ascii="Arial" w:hAnsi="Arial" w:cs="Arial"/>
          <w:b/>
          <w:bCs/>
          <w:sz w:val="24"/>
          <w:szCs w:val="24"/>
        </w:rPr>
        <w:t xml:space="preserve">nombre de quien autoriza como su representante si así lo </w:t>
      </w:r>
      <w:r>
        <w:rPr>
          <w:rFonts w:ascii="Arial" w:hAnsi="Arial" w:cs="Arial"/>
          <w:b/>
          <w:bCs/>
          <w:sz w:val="24"/>
          <w:szCs w:val="24"/>
        </w:rPr>
        <w:t>desea</w:t>
      </w:r>
      <w:r>
        <w:rPr>
          <w:rFonts w:ascii="Arial" w:hAnsi="Arial" w:cs="Arial"/>
          <w:sz w:val="24"/>
          <w:szCs w:val="24"/>
        </w:rPr>
        <w:t xml:space="preserve"> </w:t>
      </w:r>
      <w:r w:rsidRPr="000972AC">
        <w:rPr>
          <w:rFonts w:ascii="Arial" w:hAnsi="Arial" w:cs="Arial"/>
          <w:sz w:val="24"/>
          <w:szCs w:val="24"/>
        </w:rPr>
        <w:t>y firma de la persona que la promueva. Cuando el quejoso no sepa firmar estampará su huella digital y otra persona firmará a su ruego. Cuando se presente por una persona distinta al presuntamente agraviado, se deberá́ indicar, cuando menos, el nombre y demás datos que se tengan, de este último, los que se complementarán una vez que se ratifique la queja.</w:t>
      </w:r>
    </w:p>
    <w:p w14:paraId="091345DD" w14:textId="77777777" w:rsidR="001B46F4" w:rsidRDefault="001B46F4" w:rsidP="001B46F4">
      <w:pPr>
        <w:spacing w:after="0" w:line="240" w:lineRule="auto"/>
        <w:jc w:val="both"/>
        <w:rPr>
          <w:rFonts w:ascii="Arial" w:hAnsi="Arial" w:cs="Arial"/>
          <w:sz w:val="24"/>
          <w:szCs w:val="24"/>
        </w:rPr>
      </w:pPr>
    </w:p>
    <w:p w14:paraId="436BE8E8" w14:textId="77777777" w:rsidR="001B46F4" w:rsidRDefault="001B46F4" w:rsidP="001B46F4">
      <w:pPr>
        <w:spacing w:after="0" w:line="240" w:lineRule="auto"/>
        <w:jc w:val="both"/>
        <w:rPr>
          <w:rFonts w:ascii="Arial" w:hAnsi="Arial" w:cs="Arial"/>
          <w:sz w:val="24"/>
          <w:szCs w:val="24"/>
        </w:rPr>
      </w:pPr>
      <w:r>
        <w:rPr>
          <w:rFonts w:ascii="Arial" w:hAnsi="Arial" w:cs="Arial"/>
          <w:sz w:val="24"/>
          <w:szCs w:val="24"/>
        </w:rPr>
        <w:t>II al IV…</w:t>
      </w:r>
    </w:p>
    <w:p w14:paraId="3CFE7A04" w14:textId="77777777" w:rsidR="001B46F4" w:rsidRDefault="001B46F4" w:rsidP="001B46F4">
      <w:pPr>
        <w:spacing w:after="0" w:line="240" w:lineRule="auto"/>
        <w:jc w:val="both"/>
        <w:rPr>
          <w:rFonts w:ascii="Arial" w:hAnsi="Arial" w:cs="Arial"/>
          <w:sz w:val="24"/>
          <w:szCs w:val="24"/>
        </w:rPr>
      </w:pPr>
    </w:p>
    <w:p w14:paraId="099BB20A" w14:textId="77777777" w:rsidR="001B46F4" w:rsidRPr="009C345C" w:rsidRDefault="001B46F4" w:rsidP="001B46F4">
      <w:pPr>
        <w:spacing w:after="0" w:line="240" w:lineRule="auto"/>
        <w:jc w:val="center"/>
        <w:rPr>
          <w:rFonts w:ascii="Arial" w:hAnsi="Arial" w:cs="Arial"/>
          <w:sz w:val="24"/>
          <w:szCs w:val="24"/>
        </w:rPr>
      </w:pPr>
      <w:bookmarkStart w:id="14" w:name="_Hlk103803997"/>
      <w:r w:rsidRPr="009C345C">
        <w:rPr>
          <w:rFonts w:ascii="Arial" w:hAnsi="Arial" w:cs="Arial"/>
          <w:sz w:val="24"/>
          <w:szCs w:val="24"/>
        </w:rPr>
        <w:t>Sección cuarta</w:t>
      </w:r>
    </w:p>
    <w:p w14:paraId="3509E128" w14:textId="77777777" w:rsidR="001B46F4" w:rsidRPr="009C345C" w:rsidRDefault="001B46F4" w:rsidP="001B46F4">
      <w:pPr>
        <w:spacing w:after="0" w:line="240" w:lineRule="auto"/>
        <w:jc w:val="center"/>
        <w:rPr>
          <w:rFonts w:ascii="Arial" w:hAnsi="Arial" w:cs="Arial"/>
          <w:sz w:val="24"/>
          <w:szCs w:val="24"/>
        </w:rPr>
      </w:pPr>
      <w:r w:rsidRPr="009C345C">
        <w:rPr>
          <w:rFonts w:ascii="Arial" w:hAnsi="Arial" w:cs="Arial"/>
          <w:sz w:val="24"/>
          <w:szCs w:val="24"/>
        </w:rPr>
        <w:t>Investigación</w:t>
      </w:r>
    </w:p>
    <w:p w14:paraId="570F85DC" w14:textId="77777777" w:rsidR="001B46F4" w:rsidRPr="009C345C" w:rsidRDefault="001B46F4" w:rsidP="001B46F4">
      <w:pPr>
        <w:spacing w:after="0" w:line="240" w:lineRule="auto"/>
        <w:jc w:val="both"/>
        <w:rPr>
          <w:rFonts w:ascii="Arial" w:hAnsi="Arial" w:cs="Arial"/>
          <w:sz w:val="24"/>
          <w:szCs w:val="24"/>
        </w:rPr>
      </w:pPr>
      <w:r w:rsidRPr="009C345C">
        <w:rPr>
          <w:rFonts w:ascii="Arial" w:hAnsi="Arial" w:cs="Arial"/>
          <w:sz w:val="24"/>
          <w:szCs w:val="24"/>
        </w:rPr>
        <w:t xml:space="preserve">Artículo 77. Investigación </w:t>
      </w:r>
    </w:p>
    <w:p w14:paraId="098F29F5" w14:textId="77777777" w:rsidR="001B46F4" w:rsidRPr="009C345C" w:rsidRDefault="001B46F4" w:rsidP="001B46F4">
      <w:pPr>
        <w:spacing w:after="0" w:line="240" w:lineRule="auto"/>
        <w:jc w:val="both"/>
        <w:rPr>
          <w:rFonts w:ascii="Arial" w:hAnsi="Arial" w:cs="Arial"/>
          <w:sz w:val="24"/>
          <w:szCs w:val="24"/>
        </w:rPr>
      </w:pPr>
      <w:r w:rsidRPr="009C345C">
        <w:rPr>
          <w:rFonts w:ascii="Arial" w:hAnsi="Arial" w:cs="Arial"/>
          <w:sz w:val="24"/>
          <w:szCs w:val="24"/>
        </w:rPr>
        <w:t>Cuando para la resolución de un asunto se requiera una investigación, la comisión, a través de la Visitaduría General, tendrá las facultades y obligaciones siguientes:</w:t>
      </w:r>
    </w:p>
    <w:p w14:paraId="54495818" w14:textId="77777777" w:rsidR="001B46F4" w:rsidRPr="009C345C" w:rsidRDefault="001B46F4" w:rsidP="001B46F4">
      <w:pPr>
        <w:spacing w:after="0" w:line="240" w:lineRule="auto"/>
        <w:jc w:val="both"/>
        <w:rPr>
          <w:rFonts w:ascii="Arial" w:hAnsi="Arial" w:cs="Arial"/>
          <w:sz w:val="24"/>
          <w:szCs w:val="24"/>
        </w:rPr>
      </w:pPr>
      <w:r w:rsidRPr="009C345C">
        <w:rPr>
          <w:rFonts w:ascii="Arial" w:hAnsi="Arial" w:cs="Arial"/>
          <w:sz w:val="24"/>
          <w:szCs w:val="24"/>
        </w:rPr>
        <w:t xml:space="preserve"> I. </w:t>
      </w:r>
      <w:r>
        <w:rPr>
          <w:rFonts w:ascii="Arial" w:hAnsi="Arial" w:cs="Arial"/>
          <w:sz w:val="24"/>
          <w:szCs w:val="24"/>
        </w:rPr>
        <w:t>al II…</w:t>
      </w:r>
    </w:p>
    <w:p w14:paraId="1CC5847C" w14:textId="77777777" w:rsidR="001B46F4" w:rsidRPr="00174338" w:rsidRDefault="001B46F4" w:rsidP="001B46F4">
      <w:pPr>
        <w:spacing w:after="0" w:line="240" w:lineRule="auto"/>
        <w:jc w:val="both"/>
        <w:rPr>
          <w:rFonts w:ascii="Arial" w:hAnsi="Arial" w:cs="Arial"/>
          <w:b/>
          <w:bCs/>
          <w:sz w:val="24"/>
          <w:szCs w:val="24"/>
        </w:rPr>
      </w:pPr>
      <w:r w:rsidRPr="009C345C">
        <w:rPr>
          <w:rFonts w:ascii="Arial" w:hAnsi="Arial" w:cs="Arial"/>
          <w:sz w:val="24"/>
          <w:szCs w:val="24"/>
        </w:rPr>
        <w:t xml:space="preserve"> III. Practicar visitas e inspecciones, ya sea personalmente o por medio del personal técnico o profesional bajo su cargo en términos de ley</w:t>
      </w:r>
      <w:r w:rsidRPr="00174338">
        <w:rPr>
          <w:rFonts w:ascii="Arial" w:hAnsi="Arial" w:cs="Arial"/>
          <w:b/>
          <w:bCs/>
          <w:sz w:val="24"/>
          <w:szCs w:val="24"/>
        </w:rPr>
        <w:t>, en caso de ser necesario podrá estar presente en la práctica de la diligencia el quejoso, agraviado o su representante para mayor aportación de datos.</w:t>
      </w:r>
    </w:p>
    <w:p w14:paraId="607854DF" w14:textId="77777777" w:rsidR="001B46F4" w:rsidRPr="009C345C" w:rsidRDefault="001B46F4" w:rsidP="001B46F4">
      <w:pPr>
        <w:spacing w:after="0" w:line="240" w:lineRule="auto"/>
        <w:jc w:val="both"/>
        <w:rPr>
          <w:rFonts w:ascii="Arial" w:hAnsi="Arial" w:cs="Arial"/>
          <w:sz w:val="24"/>
          <w:szCs w:val="24"/>
        </w:rPr>
      </w:pPr>
      <w:r w:rsidRPr="009C345C">
        <w:rPr>
          <w:rFonts w:ascii="Arial" w:hAnsi="Arial" w:cs="Arial"/>
          <w:sz w:val="24"/>
          <w:szCs w:val="24"/>
        </w:rPr>
        <w:t xml:space="preserve"> IV. </w:t>
      </w:r>
      <w:r>
        <w:rPr>
          <w:rFonts w:ascii="Arial" w:hAnsi="Arial" w:cs="Arial"/>
          <w:sz w:val="24"/>
          <w:szCs w:val="24"/>
        </w:rPr>
        <w:t>al V..</w:t>
      </w:r>
      <w:r w:rsidRPr="009C345C">
        <w:rPr>
          <w:rFonts w:ascii="Arial" w:hAnsi="Arial" w:cs="Arial"/>
          <w:sz w:val="24"/>
          <w:szCs w:val="24"/>
        </w:rPr>
        <w:t>.</w:t>
      </w:r>
    </w:p>
    <w:bookmarkEnd w:id="14"/>
    <w:p w14:paraId="035CE853" w14:textId="77777777" w:rsidR="001B46F4" w:rsidRDefault="001B46F4" w:rsidP="001B46F4">
      <w:pPr>
        <w:spacing w:after="0" w:line="240" w:lineRule="auto"/>
        <w:jc w:val="center"/>
        <w:rPr>
          <w:rFonts w:ascii="Arial" w:hAnsi="Arial" w:cs="Arial"/>
          <w:sz w:val="24"/>
          <w:szCs w:val="24"/>
        </w:rPr>
      </w:pPr>
    </w:p>
    <w:p w14:paraId="1E496E8D" w14:textId="77777777" w:rsidR="001B46F4" w:rsidRPr="009C345C" w:rsidRDefault="001B46F4" w:rsidP="001B46F4">
      <w:pPr>
        <w:spacing w:after="0" w:line="240" w:lineRule="auto"/>
        <w:jc w:val="center"/>
        <w:rPr>
          <w:rFonts w:ascii="Arial" w:hAnsi="Arial" w:cs="Arial"/>
          <w:sz w:val="24"/>
          <w:szCs w:val="24"/>
        </w:rPr>
      </w:pPr>
      <w:r w:rsidRPr="009C345C">
        <w:rPr>
          <w:rFonts w:ascii="Arial" w:hAnsi="Arial" w:cs="Arial"/>
          <w:sz w:val="24"/>
          <w:szCs w:val="24"/>
        </w:rPr>
        <w:t>Sección quinta</w:t>
      </w:r>
    </w:p>
    <w:p w14:paraId="0222EC1F" w14:textId="77777777" w:rsidR="001B46F4" w:rsidRDefault="001B46F4" w:rsidP="001B46F4">
      <w:pPr>
        <w:spacing w:after="0" w:line="240" w:lineRule="auto"/>
        <w:jc w:val="center"/>
        <w:rPr>
          <w:rFonts w:ascii="Arial" w:hAnsi="Arial" w:cs="Arial"/>
          <w:sz w:val="24"/>
          <w:szCs w:val="24"/>
        </w:rPr>
      </w:pPr>
      <w:r w:rsidRPr="009C345C">
        <w:rPr>
          <w:rFonts w:ascii="Arial" w:hAnsi="Arial" w:cs="Arial"/>
          <w:sz w:val="24"/>
          <w:szCs w:val="24"/>
        </w:rPr>
        <w:t xml:space="preserve"> Pruebas y conclusiones</w:t>
      </w:r>
    </w:p>
    <w:p w14:paraId="10C90D06" w14:textId="77777777" w:rsidR="001B46F4" w:rsidRPr="009C345C" w:rsidRDefault="001B46F4" w:rsidP="001B46F4">
      <w:pPr>
        <w:spacing w:after="0" w:line="240" w:lineRule="auto"/>
        <w:jc w:val="center"/>
        <w:rPr>
          <w:rFonts w:ascii="Arial" w:hAnsi="Arial" w:cs="Arial"/>
          <w:sz w:val="24"/>
          <w:szCs w:val="24"/>
        </w:rPr>
      </w:pPr>
    </w:p>
    <w:p w14:paraId="0C0555A9" w14:textId="77777777" w:rsidR="001B46F4" w:rsidRDefault="001B46F4" w:rsidP="001B46F4">
      <w:pPr>
        <w:spacing w:after="0" w:line="240" w:lineRule="auto"/>
        <w:jc w:val="both"/>
        <w:rPr>
          <w:rFonts w:ascii="Arial" w:hAnsi="Arial" w:cs="Arial"/>
          <w:sz w:val="24"/>
          <w:szCs w:val="24"/>
        </w:rPr>
      </w:pPr>
      <w:r w:rsidRPr="009C345C">
        <w:rPr>
          <w:rFonts w:ascii="Arial" w:hAnsi="Arial" w:cs="Arial"/>
          <w:sz w:val="24"/>
          <w:szCs w:val="24"/>
        </w:rPr>
        <w:lastRenderedPageBreak/>
        <w:t>Artículo 81. Valoración de pruebas</w:t>
      </w:r>
      <w:r>
        <w:rPr>
          <w:rFonts w:ascii="Arial" w:hAnsi="Arial" w:cs="Arial"/>
          <w:sz w:val="24"/>
          <w:szCs w:val="24"/>
        </w:rPr>
        <w:t>.</w:t>
      </w:r>
      <w:r w:rsidRPr="009C345C">
        <w:rPr>
          <w:rFonts w:ascii="Arial" w:hAnsi="Arial" w:cs="Arial"/>
          <w:sz w:val="24"/>
          <w:szCs w:val="24"/>
        </w:rPr>
        <w:t xml:space="preserve"> </w:t>
      </w:r>
    </w:p>
    <w:p w14:paraId="43B3DA88" w14:textId="77777777" w:rsidR="001B46F4" w:rsidRDefault="001B46F4" w:rsidP="001B46F4">
      <w:pPr>
        <w:spacing w:after="0" w:line="240" w:lineRule="auto"/>
        <w:jc w:val="both"/>
        <w:rPr>
          <w:rFonts w:ascii="Arial" w:hAnsi="Arial" w:cs="Arial"/>
          <w:sz w:val="24"/>
          <w:szCs w:val="24"/>
        </w:rPr>
      </w:pPr>
      <w:r>
        <w:rPr>
          <w:rFonts w:ascii="Arial" w:hAnsi="Arial" w:cs="Arial"/>
          <w:sz w:val="24"/>
          <w:szCs w:val="24"/>
        </w:rPr>
        <w:t>…</w:t>
      </w:r>
    </w:p>
    <w:p w14:paraId="65D37EB4" w14:textId="77777777" w:rsidR="001B46F4" w:rsidRDefault="001B46F4" w:rsidP="001B46F4">
      <w:pPr>
        <w:spacing w:after="0" w:line="240" w:lineRule="auto"/>
        <w:jc w:val="both"/>
        <w:rPr>
          <w:rFonts w:ascii="Arial" w:hAnsi="Arial" w:cs="Arial"/>
          <w:sz w:val="24"/>
          <w:szCs w:val="24"/>
        </w:rPr>
      </w:pPr>
    </w:p>
    <w:p w14:paraId="7DB09D6C" w14:textId="13E03041" w:rsidR="001B46F4" w:rsidRPr="00524411" w:rsidRDefault="001B46F4" w:rsidP="001B46F4">
      <w:pPr>
        <w:spacing w:after="0" w:line="240" w:lineRule="auto"/>
        <w:jc w:val="both"/>
        <w:rPr>
          <w:rFonts w:ascii="Arial" w:hAnsi="Arial" w:cs="Arial"/>
          <w:b/>
          <w:bCs/>
          <w:sz w:val="24"/>
          <w:szCs w:val="24"/>
        </w:rPr>
      </w:pPr>
      <w:r w:rsidRPr="00524411">
        <w:rPr>
          <w:rFonts w:ascii="Arial" w:hAnsi="Arial" w:cs="Arial"/>
          <w:b/>
          <w:bCs/>
          <w:sz w:val="24"/>
          <w:szCs w:val="24"/>
        </w:rPr>
        <w:t xml:space="preserve">Antes de la valoración que se menciona en el párrafo anterior se dará vista  a las partes de las pruebas que ofrecieran las partes para su conocimiento y en su caso manifestar lo que considere en cuanto a estas, otorgando el </w:t>
      </w:r>
      <w:r w:rsidR="00F028A8" w:rsidRPr="00524411">
        <w:rPr>
          <w:rFonts w:ascii="Arial" w:hAnsi="Arial" w:cs="Arial"/>
          <w:b/>
          <w:bCs/>
          <w:sz w:val="24"/>
          <w:szCs w:val="24"/>
        </w:rPr>
        <w:t>término</w:t>
      </w:r>
      <w:r w:rsidRPr="00524411">
        <w:rPr>
          <w:rFonts w:ascii="Arial" w:hAnsi="Arial" w:cs="Arial"/>
          <w:b/>
          <w:bCs/>
          <w:sz w:val="24"/>
          <w:szCs w:val="24"/>
        </w:rPr>
        <w:t xml:space="preserve"> que la visitaduría considere para tal efecto.</w:t>
      </w:r>
    </w:p>
    <w:p w14:paraId="7B9436DC" w14:textId="77777777" w:rsidR="001B46F4" w:rsidRDefault="001B46F4" w:rsidP="001B46F4">
      <w:pPr>
        <w:spacing w:after="0" w:line="240" w:lineRule="auto"/>
        <w:jc w:val="center"/>
        <w:rPr>
          <w:rFonts w:ascii="Arial" w:hAnsi="Arial" w:cs="Arial"/>
          <w:sz w:val="24"/>
          <w:szCs w:val="24"/>
        </w:rPr>
      </w:pPr>
    </w:p>
    <w:p w14:paraId="0009953B" w14:textId="77777777" w:rsidR="001B46F4" w:rsidRPr="007D50CD" w:rsidRDefault="001B46F4" w:rsidP="001B46F4">
      <w:pPr>
        <w:spacing w:after="0" w:line="240" w:lineRule="auto"/>
        <w:jc w:val="center"/>
        <w:rPr>
          <w:rFonts w:ascii="Arial" w:hAnsi="Arial" w:cs="Arial"/>
          <w:sz w:val="24"/>
          <w:szCs w:val="24"/>
        </w:rPr>
      </w:pPr>
      <w:r w:rsidRPr="007D50CD">
        <w:rPr>
          <w:rFonts w:ascii="Arial" w:hAnsi="Arial" w:cs="Arial"/>
          <w:sz w:val="24"/>
          <w:szCs w:val="24"/>
        </w:rPr>
        <w:t>Capítulo III</w:t>
      </w:r>
    </w:p>
    <w:p w14:paraId="0AAE9CED" w14:textId="77777777" w:rsidR="001B46F4" w:rsidRPr="007D50CD" w:rsidRDefault="001B46F4" w:rsidP="001B46F4">
      <w:pPr>
        <w:spacing w:after="0" w:line="240" w:lineRule="auto"/>
        <w:jc w:val="center"/>
        <w:rPr>
          <w:rFonts w:ascii="Arial" w:hAnsi="Arial" w:cs="Arial"/>
          <w:sz w:val="24"/>
          <w:szCs w:val="24"/>
        </w:rPr>
      </w:pPr>
      <w:r w:rsidRPr="007D50CD">
        <w:rPr>
          <w:rFonts w:ascii="Arial" w:hAnsi="Arial" w:cs="Arial"/>
          <w:sz w:val="24"/>
          <w:szCs w:val="24"/>
        </w:rPr>
        <w:t>Peticiones, acuerdos y recomendaciones</w:t>
      </w:r>
    </w:p>
    <w:p w14:paraId="67C6F52E" w14:textId="77777777" w:rsidR="001B46F4" w:rsidRPr="007D50CD" w:rsidRDefault="001B46F4" w:rsidP="001B46F4">
      <w:pPr>
        <w:spacing w:after="0" w:line="240" w:lineRule="auto"/>
        <w:jc w:val="center"/>
        <w:rPr>
          <w:rFonts w:ascii="Arial" w:hAnsi="Arial" w:cs="Arial"/>
          <w:sz w:val="24"/>
          <w:szCs w:val="24"/>
        </w:rPr>
      </w:pPr>
      <w:r w:rsidRPr="007D50CD">
        <w:rPr>
          <w:rFonts w:ascii="Arial" w:hAnsi="Arial" w:cs="Arial"/>
          <w:sz w:val="24"/>
          <w:szCs w:val="24"/>
        </w:rPr>
        <w:t>Sección segunda</w:t>
      </w:r>
    </w:p>
    <w:p w14:paraId="56B8DF56" w14:textId="77777777" w:rsidR="001B46F4" w:rsidRDefault="001B46F4" w:rsidP="001B46F4">
      <w:pPr>
        <w:spacing w:after="0" w:line="240" w:lineRule="auto"/>
        <w:jc w:val="center"/>
        <w:rPr>
          <w:rFonts w:ascii="Arial" w:hAnsi="Arial" w:cs="Arial"/>
          <w:sz w:val="24"/>
          <w:szCs w:val="24"/>
        </w:rPr>
      </w:pPr>
      <w:r w:rsidRPr="007D50CD">
        <w:rPr>
          <w:rFonts w:ascii="Arial" w:hAnsi="Arial" w:cs="Arial"/>
          <w:sz w:val="24"/>
          <w:szCs w:val="24"/>
        </w:rPr>
        <w:t>Acuerdos y recomendaciones</w:t>
      </w:r>
    </w:p>
    <w:p w14:paraId="0D5CD703" w14:textId="77777777" w:rsidR="001B46F4" w:rsidRDefault="001B46F4" w:rsidP="001B46F4">
      <w:pPr>
        <w:spacing w:after="0" w:line="240" w:lineRule="auto"/>
        <w:jc w:val="center"/>
        <w:rPr>
          <w:rFonts w:ascii="Arial" w:hAnsi="Arial" w:cs="Arial"/>
          <w:sz w:val="24"/>
          <w:szCs w:val="24"/>
        </w:rPr>
      </w:pPr>
    </w:p>
    <w:p w14:paraId="3DB14FBA" w14:textId="77777777" w:rsidR="001B46F4" w:rsidRDefault="001B46F4" w:rsidP="001B46F4">
      <w:pPr>
        <w:spacing w:after="0" w:line="240" w:lineRule="auto"/>
        <w:jc w:val="both"/>
        <w:rPr>
          <w:rFonts w:ascii="Arial" w:hAnsi="Arial" w:cs="Arial"/>
          <w:sz w:val="24"/>
          <w:szCs w:val="24"/>
        </w:rPr>
      </w:pPr>
      <w:r w:rsidRPr="007D50CD">
        <w:rPr>
          <w:rFonts w:ascii="Arial" w:hAnsi="Arial" w:cs="Arial"/>
          <w:sz w:val="24"/>
          <w:szCs w:val="24"/>
        </w:rPr>
        <w:t>Artículo 89. Notificación del acuerdo o recomendación</w:t>
      </w:r>
      <w:r>
        <w:rPr>
          <w:rFonts w:ascii="Arial" w:hAnsi="Arial" w:cs="Arial"/>
          <w:sz w:val="24"/>
          <w:szCs w:val="24"/>
        </w:rPr>
        <w:t>.</w:t>
      </w:r>
    </w:p>
    <w:p w14:paraId="564C70E7" w14:textId="77777777" w:rsidR="001B46F4" w:rsidRPr="007D50CD" w:rsidRDefault="001B46F4" w:rsidP="001B46F4">
      <w:pPr>
        <w:spacing w:after="0" w:line="240" w:lineRule="auto"/>
        <w:jc w:val="both"/>
        <w:rPr>
          <w:rFonts w:ascii="Arial" w:hAnsi="Arial" w:cs="Arial"/>
          <w:sz w:val="24"/>
          <w:szCs w:val="24"/>
        </w:rPr>
      </w:pPr>
      <w:r w:rsidRPr="007D50CD">
        <w:rPr>
          <w:rFonts w:ascii="Arial" w:hAnsi="Arial" w:cs="Arial"/>
          <w:sz w:val="24"/>
          <w:szCs w:val="24"/>
        </w:rPr>
        <w:t xml:space="preserve">La comisión notificará </w:t>
      </w:r>
      <w:r w:rsidRPr="00B464E3">
        <w:rPr>
          <w:rFonts w:ascii="Arial" w:hAnsi="Arial" w:cs="Arial"/>
          <w:b/>
          <w:bCs/>
          <w:sz w:val="24"/>
          <w:szCs w:val="24"/>
        </w:rPr>
        <w:t>a las partes en la queja</w:t>
      </w:r>
      <w:r>
        <w:rPr>
          <w:rFonts w:ascii="Arial" w:hAnsi="Arial" w:cs="Arial"/>
          <w:sz w:val="24"/>
          <w:szCs w:val="24"/>
        </w:rPr>
        <w:t xml:space="preserve"> </w:t>
      </w:r>
      <w:r w:rsidRPr="007D50CD">
        <w:rPr>
          <w:rFonts w:ascii="Arial" w:hAnsi="Arial" w:cs="Arial"/>
          <w:sz w:val="24"/>
          <w:szCs w:val="24"/>
        </w:rPr>
        <w:t>dentro de los tres días naturales siguientes a su conclusión, los resultados de la investigación, la recomendación dirigida a las autoridades o servidores públicos responsables de las violaciones respectivas, la aceptación y la ejecución que se haya dado a esta, así como, en su caso, el acuerdo de no responsabilidad.</w:t>
      </w:r>
    </w:p>
    <w:p w14:paraId="4D94420E" w14:textId="77777777" w:rsidR="001B46F4" w:rsidRDefault="001B46F4" w:rsidP="001B46F4">
      <w:pPr>
        <w:spacing w:after="0" w:line="240" w:lineRule="auto"/>
        <w:jc w:val="both"/>
        <w:rPr>
          <w:rFonts w:ascii="Arial" w:hAnsi="Arial" w:cs="Arial"/>
          <w:sz w:val="24"/>
          <w:szCs w:val="24"/>
        </w:rPr>
      </w:pPr>
    </w:p>
    <w:p w14:paraId="4BB701C1" w14:textId="77777777" w:rsidR="001B46F4" w:rsidRPr="007D50CD" w:rsidRDefault="001B46F4" w:rsidP="001B46F4">
      <w:pPr>
        <w:spacing w:after="0" w:line="240" w:lineRule="auto"/>
        <w:jc w:val="center"/>
        <w:rPr>
          <w:rFonts w:ascii="Arial" w:hAnsi="Arial" w:cs="Arial"/>
          <w:sz w:val="24"/>
          <w:szCs w:val="24"/>
        </w:rPr>
      </w:pPr>
      <w:r w:rsidRPr="007D50CD">
        <w:rPr>
          <w:rFonts w:ascii="Arial" w:hAnsi="Arial" w:cs="Arial"/>
          <w:sz w:val="24"/>
          <w:szCs w:val="24"/>
        </w:rPr>
        <w:t>Capítulo IV</w:t>
      </w:r>
    </w:p>
    <w:p w14:paraId="46CB2DD1" w14:textId="77777777" w:rsidR="001B46F4" w:rsidRPr="007D50CD" w:rsidRDefault="001B46F4" w:rsidP="001B46F4">
      <w:pPr>
        <w:spacing w:after="0" w:line="240" w:lineRule="auto"/>
        <w:jc w:val="center"/>
        <w:rPr>
          <w:rFonts w:ascii="Arial" w:hAnsi="Arial" w:cs="Arial"/>
          <w:sz w:val="24"/>
          <w:szCs w:val="24"/>
        </w:rPr>
      </w:pPr>
      <w:r w:rsidRPr="007D50CD">
        <w:rPr>
          <w:rFonts w:ascii="Arial" w:hAnsi="Arial" w:cs="Arial"/>
          <w:sz w:val="24"/>
          <w:szCs w:val="24"/>
        </w:rPr>
        <w:t>Conciliación</w:t>
      </w:r>
    </w:p>
    <w:p w14:paraId="7BA9898F" w14:textId="77777777" w:rsidR="001B46F4" w:rsidRDefault="001B46F4" w:rsidP="001B46F4">
      <w:pPr>
        <w:spacing w:after="0" w:line="240" w:lineRule="auto"/>
        <w:jc w:val="both"/>
        <w:rPr>
          <w:rFonts w:ascii="Arial" w:hAnsi="Arial" w:cs="Arial"/>
          <w:sz w:val="24"/>
          <w:szCs w:val="24"/>
        </w:rPr>
      </w:pPr>
    </w:p>
    <w:p w14:paraId="320F1C99" w14:textId="77777777" w:rsidR="001B46F4" w:rsidRDefault="001B46F4" w:rsidP="001B46F4">
      <w:pPr>
        <w:spacing w:after="0" w:line="240" w:lineRule="auto"/>
        <w:jc w:val="both"/>
        <w:rPr>
          <w:rFonts w:ascii="Arial" w:hAnsi="Arial" w:cs="Arial"/>
          <w:sz w:val="24"/>
          <w:szCs w:val="24"/>
        </w:rPr>
      </w:pPr>
      <w:r w:rsidRPr="007D50CD">
        <w:rPr>
          <w:rFonts w:ascii="Arial" w:hAnsi="Arial" w:cs="Arial"/>
          <w:sz w:val="24"/>
          <w:szCs w:val="24"/>
        </w:rPr>
        <w:t>Artículo 96. Audiencia de conciliación</w:t>
      </w:r>
      <w:r>
        <w:rPr>
          <w:rFonts w:ascii="Arial" w:hAnsi="Arial" w:cs="Arial"/>
          <w:sz w:val="24"/>
          <w:szCs w:val="24"/>
        </w:rPr>
        <w:t>.</w:t>
      </w:r>
      <w:r w:rsidRPr="007D50CD">
        <w:rPr>
          <w:rFonts w:ascii="Arial" w:hAnsi="Arial" w:cs="Arial"/>
          <w:sz w:val="24"/>
          <w:szCs w:val="24"/>
        </w:rPr>
        <w:t xml:space="preserve"> </w:t>
      </w:r>
    </w:p>
    <w:p w14:paraId="08C8F7EC" w14:textId="77777777" w:rsidR="001B46F4" w:rsidRDefault="001B46F4" w:rsidP="001B46F4">
      <w:pPr>
        <w:spacing w:after="0" w:line="240" w:lineRule="auto"/>
        <w:jc w:val="both"/>
        <w:rPr>
          <w:rFonts w:ascii="Arial" w:hAnsi="Arial" w:cs="Arial"/>
          <w:sz w:val="24"/>
          <w:szCs w:val="24"/>
        </w:rPr>
      </w:pPr>
      <w:r w:rsidRPr="007D50CD">
        <w:rPr>
          <w:rFonts w:ascii="Arial" w:hAnsi="Arial" w:cs="Arial"/>
          <w:sz w:val="24"/>
          <w:szCs w:val="24"/>
        </w:rPr>
        <w:t>La comisión citará a una audiencia en la que deberán estar presentes todas las partes,</w:t>
      </w:r>
      <w:r>
        <w:rPr>
          <w:rFonts w:ascii="Arial" w:hAnsi="Arial" w:cs="Arial"/>
          <w:sz w:val="24"/>
          <w:szCs w:val="24"/>
        </w:rPr>
        <w:t xml:space="preserve"> </w:t>
      </w:r>
      <w:r w:rsidRPr="001C56CB">
        <w:rPr>
          <w:rFonts w:ascii="Arial" w:hAnsi="Arial" w:cs="Arial"/>
          <w:b/>
          <w:bCs/>
          <w:sz w:val="24"/>
          <w:szCs w:val="24"/>
        </w:rPr>
        <w:t xml:space="preserve">incluyendo a quienes </w:t>
      </w:r>
      <w:r>
        <w:rPr>
          <w:rFonts w:ascii="Arial" w:hAnsi="Arial" w:cs="Arial"/>
          <w:b/>
          <w:bCs/>
          <w:sz w:val="24"/>
          <w:szCs w:val="24"/>
        </w:rPr>
        <w:t>estuvieran</w:t>
      </w:r>
      <w:r w:rsidRPr="001C56CB">
        <w:rPr>
          <w:rFonts w:ascii="Arial" w:hAnsi="Arial" w:cs="Arial"/>
          <w:b/>
          <w:bCs/>
          <w:sz w:val="24"/>
          <w:szCs w:val="24"/>
        </w:rPr>
        <w:t xml:space="preserve"> nombrado como representantes siempre y cuando así lo requiera el quejoso, misma audiencia</w:t>
      </w:r>
      <w:r w:rsidRPr="007D50CD">
        <w:rPr>
          <w:rFonts w:ascii="Arial" w:hAnsi="Arial" w:cs="Arial"/>
          <w:sz w:val="24"/>
          <w:szCs w:val="24"/>
        </w:rPr>
        <w:t xml:space="preserve"> en la que </w:t>
      </w:r>
      <w:r w:rsidRPr="001C56CB">
        <w:rPr>
          <w:rFonts w:ascii="Arial" w:hAnsi="Arial" w:cs="Arial"/>
          <w:b/>
          <w:bCs/>
          <w:sz w:val="24"/>
          <w:szCs w:val="24"/>
        </w:rPr>
        <w:t xml:space="preserve">los que asistan </w:t>
      </w:r>
      <w:r w:rsidRPr="007D50CD">
        <w:rPr>
          <w:rFonts w:ascii="Arial" w:hAnsi="Arial" w:cs="Arial"/>
          <w:sz w:val="24"/>
          <w:szCs w:val="24"/>
        </w:rPr>
        <w:t xml:space="preserve">podrán proponer acciones de solución. En esta audiencia la comisión garantizará que las propuestas no representen violaciones a los derechos humanos. </w:t>
      </w:r>
    </w:p>
    <w:p w14:paraId="20DBC026" w14:textId="77777777" w:rsidR="001B46F4" w:rsidRDefault="001B46F4" w:rsidP="001B46F4">
      <w:pPr>
        <w:spacing w:after="0" w:line="240" w:lineRule="auto"/>
        <w:jc w:val="both"/>
        <w:rPr>
          <w:rFonts w:ascii="Arial" w:hAnsi="Arial" w:cs="Arial"/>
          <w:sz w:val="24"/>
          <w:szCs w:val="24"/>
        </w:rPr>
      </w:pPr>
    </w:p>
    <w:p w14:paraId="54D9B629" w14:textId="32A7E878" w:rsidR="005F16E2" w:rsidRPr="005F16E2" w:rsidRDefault="001B46F4" w:rsidP="001B46F4">
      <w:pPr>
        <w:spacing w:after="0" w:line="240" w:lineRule="auto"/>
        <w:jc w:val="both"/>
        <w:rPr>
          <w:rFonts w:ascii="Arial" w:eastAsia="Times New Roman" w:hAnsi="Arial" w:cs="Arial"/>
          <w:b/>
          <w:bCs/>
          <w:sz w:val="24"/>
          <w:szCs w:val="24"/>
          <w:lang w:val="es-ES" w:eastAsia="es-ES"/>
        </w:rPr>
      </w:pPr>
      <w:r>
        <w:rPr>
          <w:rFonts w:ascii="Arial" w:hAnsi="Arial" w:cs="Arial"/>
          <w:sz w:val="24"/>
          <w:szCs w:val="24"/>
        </w:rPr>
        <w:t>…</w:t>
      </w:r>
    </w:p>
    <w:p w14:paraId="2E52DEFA" w14:textId="77777777" w:rsidR="00074475" w:rsidRPr="00074475" w:rsidRDefault="00074475" w:rsidP="00074475">
      <w:pPr>
        <w:spacing w:after="0" w:line="240" w:lineRule="auto"/>
        <w:jc w:val="center"/>
        <w:rPr>
          <w:rFonts w:ascii="Arial" w:hAnsi="Arial" w:cs="Arial"/>
          <w:b/>
          <w:bCs/>
          <w:sz w:val="24"/>
          <w:szCs w:val="24"/>
          <w:lang w:val="es-ES_tradnl"/>
        </w:rPr>
      </w:pPr>
      <w:r w:rsidRPr="00074475">
        <w:rPr>
          <w:rFonts w:ascii="Arial" w:hAnsi="Arial" w:cs="Arial"/>
          <w:b/>
          <w:bCs/>
          <w:sz w:val="24"/>
          <w:szCs w:val="24"/>
          <w:lang w:val="es-ES_tradnl"/>
        </w:rPr>
        <w:t>TRANSITORIOS</w:t>
      </w:r>
    </w:p>
    <w:p w14:paraId="3C40F948" w14:textId="77777777" w:rsidR="00074475" w:rsidRPr="00074475" w:rsidRDefault="00074475" w:rsidP="00074475">
      <w:pPr>
        <w:spacing w:after="0" w:line="240" w:lineRule="auto"/>
        <w:jc w:val="both"/>
        <w:rPr>
          <w:rFonts w:ascii="Arial" w:hAnsi="Arial" w:cs="Arial"/>
          <w:sz w:val="24"/>
          <w:szCs w:val="24"/>
          <w:lang w:val="es-ES_tradnl"/>
        </w:rPr>
      </w:pPr>
    </w:p>
    <w:p w14:paraId="23A81E8B" w14:textId="77777777" w:rsidR="00074475" w:rsidRPr="00074475" w:rsidRDefault="00074475" w:rsidP="00074475">
      <w:pPr>
        <w:spacing w:after="0" w:line="240" w:lineRule="auto"/>
        <w:jc w:val="both"/>
        <w:rPr>
          <w:rFonts w:ascii="Arial" w:hAnsi="Arial" w:cs="Arial"/>
          <w:b/>
          <w:bCs/>
          <w:sz w:val="24"/>
          <w:szCs w:val="24"/>
          <w:lang w:val="es-ES_tradnl"/>
        </w:rPr>
      </w:pPr>
      <w:r w:rsidRPr="00074475">
        <w:rPr>
          <w:rFonts w:ascii="Arial" w:eastAsia="Times New Roman" w:hAnsi="Arial" w:cs="Arial"/>
          <w:b/>
          <w:color w:val="000000"/>
          <w:sz w:val="24"/>
          <w:szCs w:val="24"/>
          <w:lang w:val="es-ES" w:eastAsia="es-ES"/>
        </w:rPr>
        <w:t>Artículo Primero.</w:t>
      </w:r>
      <w:r w:rsidRPr="00074475">
        <w:rPr>
          <w:rFonts w:ascii="Arial" w:eastAsia="Times New Roman" w:hAnsi="Arial" w:cs="Arial"/>
          <w:color w:val="000000"/>
          <w:sz w:val="24"/>
          <w:szCs w:val="24"/>
          <w:lang w:val="es-ES" w:eastAsia="es-ES"/>
        </w:rPr>
        <w:t xml:space="preserve"> Este decreto entrará en vigor el día siguiente al de su publicación en el Diario Oficial del Gobierno del Estado de Yucatán</w:t>
      </w:r>
    </w:p>
    <w:p w14:paraId="03A876BE" w14:textId="77777777" w:rsidR="00074475" w:rsidRPr="00074475" w:rsidRDefault="00074475" w:rsidP="00074475">
      <w:pPr>
        <w:spacing w:after="0" w:line="240" w:lineRule="auto"/>
        <w:jc w:val="both"/>
        <w:rPr>
          <w:rFonts w:ascii="Arial" w:eastAsia="Times New Roman" w:hAnsi="Arial" w:cs="Arial"/>
          <w:b/>
          <w:color w:val="000000"/>
          <w:sz w:val="24"/>
          <w:szCs w:val="24"/>
          <w:lang w:val="es-ES" w:eastAsia="es-ES"/>
        </w:rPr>
      </w:pPr>
    </w:p>
    <w:p w14:paraId="70E00BFF" w14:textId="735A5AF4" w:rsidR="00074475" w:rsidRPr="00074475" w:rsidRDefault="00074475" w:rsidP="00074475">
      <w:pPr>
        <w:spacing w:after="0" w:line="240" w:lineRule="auto"/>
        <w:jc w:val="both"/>
        <w:rPr>
          <w:rFonts w:ascii="Arial" w:hAnsi="Arial" w:cs="Arial"/>
          <w:b/>
          <w:bCs/>
          <w:sz w:val="24"/>
          <w:szCs w:val="24"/>
          <w:lang w:val="es-ES_tradnl"/>
        </w:rPr>
      </w:pPr>
      <w:r w:rsidRPr="00074475">
        <w:rPr>
          <w:rFonts w:ascii="Arial" w:eastAsia="Times New Roman" w:hAnsi="Arial" w:cs="Arial"/>
          <w:b/>
          <w:color w:val="000000"/>
          <w:sz w:val="24"/>
          <w:szCs w:val="24"/>
          <w:lang w:val="es-ES" w:eastAsia="es-ES"/>
        </w:rPr>
        <w:t>Artículo Segundo.</w:t>
      </w:r>
      <w:r w:rsidRPr="00074475">
        <w:rPr>
          <w:rFonts w:ascii="Arial" w:eastAsia="Times New Roman" w:hAnsi="Arial" w:cs="Arial"/>
          <w:color w:val="000000"/>
          <w:sz w:val="24"/>
          <w:szCs w:val="24"/>
          <w:lang w:val="es-ES" w:eastAsia="es-ES"/>
        </w:rPr>
        <w:t xml:space="preserve"> </w:t>
      </w:r>
      <w:r w:rsidRPr="00074475">
        <w:rPr>
          <w:rFonts w:ascii="Arial" w:eastAsia="Times New Roman" w:hAnsi="Arial" w:cs="Arial"/>
          <w:sz w:val="24"/>
          <w:szCs w:val="24"/>
          <w:lang w:eastAsia="es-MX"/>
        </w:rPr>
        <w:t>La</w:t>
      </w:r>
      <w:r w:rsidR="002F6A86">
        <w:rPr>
          <w:rFonts w:ascii="Arial" w:eastAsia="Times New Roman" w:hAnsi="Arial" w:cs="Arial"/>
          <w:sz w:val="24"/>
          <w:szCs w:val="24"/>
          <w:lang w:eastAsia="es-MX"/>
        </w:rPr>
        <w:t xml:space="preserve"> </w:t>
      </w:r>
      <w:r w:rsidR="00F7281F" w:rsidRPr="004E194B">
        <w:rPr>
          <w:rFonts w:ascii="Arial" w:hAnsi="Arial" w:cs="Arial"/>
          <w:sz w:val="24"/>
          <w:szCs w:val="24"/>
        </w:rPr>
        <w:t>Comisión de Derechos Humanos del Estado de Yucatán</w:t>
      </w:r>
      <w:r w:rsidR="00F7281F">
        <w:rPr>
          <w:rFonts w:ascii="Arial" w:eastAsia="Times New Roman" w:hAnsi="Arial" w:cs="Arial"/>
          <w:sz w:val="24"/>
          <w:szCs w:val="24"/>
          <w:lang w:eastAsia="es-MX"/>
        </w:rPr>
        <w:t>,</w:t>
      </w:r>
      <w:r w:rsidRPr="00074475">
        <w:rPr>
          <w:rFonts w:ascii="Arial" w:eastAsia="Times New Roman" w:hAnsi="Arial" w:cs="Arial"/>
          <w:sz w:val="24"/>
          <w:szCs w:val="24"/>
          <w:lang w:eastAsia="es-MX"/>
        </w:rPr>
        <w:t xml:space="preserve"> en el ámbito de sus competencias, realizaran las actualizaciones conducentes a los reglamentos y normativas internas a efecto de dar cumplimiento a lo establecido en el presente decreto.</w:t>
      </w:r>
    </w:p>
    <w:p w14:paraId="5E391F95" w14:textId="77777777" w:rsidR="00074475" w:rsidRPr="00074475" w:rsidRDefault="00074475" w:rsidP="00074475">
      <w:pPr>
        <w:spacing w:after="0" w:line="240" w:lineRule="auto"/>
        <w:jc w:val="both"/>
        <w:rPr>
          <w:rFonts w:ascii="Arial" w:eastAsia="Times New Roman" w:hAnsi="Arial" w:cs="Arial"/>
          <w:b/>
          <w:color w:val="000000"/>
          <w:sz w:val="24"/>
          <w:szCs w:val="24"/>
          <w:lang w:val="es-ES" w:eastAsia="es-ES"/>
        </w:rPr>
      </w:pPr>
    </w:p>
    <w:p w14:paraId="5C94085C" w14:textId="115FDC01" w:rsidR="00074475" w:rsidRDefault="00074475" w:rsidP="00074475">
      <w:pPr>
        <w:spacing w:after="0" w:line="240" w:lineRule="auto"/>
        <w:jc w:val="both"/>
        <w:rPr>
          <w:rFonts w:ascii="Arial" w:eastAsia="Times New Roman" w:hAnsi="Arial" w:cs="Arial"/>
          <w:sz w:val="24"/>
          <w:szCs w:val="24"/>
          <w:lang w:val="es-ES" w:eastAsia="es-ES"/>
        </w:rPr>
      </w:pPr>
      <w:r w:rsidRPr="00074475">
        <w:rPr>
          <w:rFonts w:ascii="Arial" w:eastAsia="Times New Roman" w:hAnsi="Arial" w:cs="Arial"/>
          <w:b/>
          <w:color w:val="000000"/>
          <w:sz w:val="24"/>
          <w:szCs w:val="24"/>
          <w:lang w:val="es-ES" w:eastAsia="es-ES"/>
        </w:rPr>
        <w:t>Artículo Tercero.</w:t>
      </w:r>
      <w:r w:rsidRPr="00074475">
        <w:rPr>
          <w:rFonts w:ascii="Arial" w:eastAsia="Times New Roman" w:hAnsi="Arial" w:cs="Arial"/>
          <w:color w:val="000000"/>
          <w:sz w:val="24"/>
          <w:szCs w:val="24"/>
          <w:lang w:val="es-ES" w:eastAsia="es-ES"/>
        </w:rPr>
        <w:t xml:space="preserve"> </w:t>
      </w:r>
      <w:r w:rsidRPr="00074475">
        <w:rPr>
          <w:rFonts w:ascii="Arial" w:hAnsi="Arial" w:cs="Arial"/>
          <w:b/>
          <w:bCs/>
          <w:sz w:val="24"/>
          <w:szCs w:val="24"/>
          <w:lang w:val="es-ES_tradnl"/>
        </w:rPr>
        <w:t xml:space="preserve"> </w:t>
      </w:r>
      <w:r w:rsidR="00F7281F" w:rsidRPr="00F7281F">
        <w:rPr>
          <w:rFonts w:ascii="Arial" w:hAnsi="Arial" w:cs="Arial"/>
          <w:sz w:val="24"/>
          <w:szCs w:val="24"/>
          <w:lang w:val="es-ES_tradnl"/>
        </w:rPr>
        <w:t>Los quejosos o agraviados que interpusieron sus quejas</w:t>
      </w:r>
      <w:r w:rsidR="00F7281F">
        <w:rPr>
          <w:rFonts w:ascii="Arial" w:hAnsi="Arial" w:cs="Arial"/>
          <w:b/>
          <w:bCs/>
          <w:sz w:val="24"/>
          <w:szCs w:val="24"/>
          <w:lang w:val="es-ES_tradnl"/>
        </w:rPr>
        <w:t xml:space="preserve"> </w:t>
      </w:r>
      <w:r w:rsidRPr="00074475">
        <w:rPr>
          <w:rFonts w:ascii="Arial" w:eastAsia="Times New Roman" w:hAnsi="Arial" w:cs="Arial"/>
          <w:sz w:val="24"/>
          <w:szCs w:val="24"/>
          <w:lang w:val="es-ES" w:eastAsia="es-ES"/>
        </w:rPr>
        <w:t xml:space="preserve">con anterioridad a la entrada en vigor de este decreto, </w:t>
      </w:r>
      <w:r w:rsidR="00F7281F">
        <w:rPr>
          <w:rFonts w:ascii="Arial" w:eastAsia="Times New Roman" w:hAnsi="Arial" w:cs="Arial"/>
          <w:sz w:val="24"/>
          <w:szCs w:val="24"/>
          <w:lang w:val="es-ES" w:eastAsia="es-ES"/>
        </w:rPr>
        <w:t xml:space="preserve">podrán apegarse a los beneficios que le otorgue este, por lo que podrán nombrar a algún representante en el procedimiento siempre y cuando así lo requiera. </w:t>
      </w:r>
    </w:p>
    <w:p w14:paraId="2587D520" w14:textId="3CC0ADC4" w:rsidR="00F7281F" w:rsidRPr="00074475" w:rsidRDefault="00F7281F" w:rsidP="00074475">
      <w:pPr>
        <w:spacing w:after="0" w:line="240" w:lineRule="auto"/>
        <w:jc w:val="both"/>
        <w:rPr>
          <w:rFonts w:ascii="Arial" w:hAnsi="Arial" w:cs="Arial"/>
          <w:b/>
          <w:bCs/>
          <w:sz w:val="24"/>
          <w:szCs w:val="24"/>
          <w:lang w:val="es-ES_tradnl"/>
        </w:rPr>
      </w:pPr>
      <w:r>
        <w:rPr>
          <w:rFonts w:ascii="Arial" w:eastAsia="Times New Roman" w:hAnsi="Arial" w:cs="Arial"/>
          <w:sz w:val="24"/>
          <w:szCs w:val="24"/>
          <w:lang w:val="es-ES" w:eastAsia="es-ES"/>
        </w:rPr>
        <w:lastRenderedPageBreak/>
        <w:t>El nombramiento mencionado en el párrafo anterior no afectara el desarrollo del procedimiento ni dejara sin efecto las diligencias ya practicadas por la Comisión de Derechos Humanos del estado de Yucatán.</w:t>
      </w:r>
    </w:p>
    <w:p w14:paraId="01886D6E" w14:textId="69DAC536" w:rsidR="00074475" w:rsidRDefault="00074475" w:rsidP="003B4B60">
      <w:pPr>
        <w:spacing w:after="0" w:line="240" w:lineRule="auto"/>
        <w:rPr>
          <w:rFonts w:ascii="Arial" w:hAnsi="Arial" w:cs="Arial"/>
          <w:b/>
          <w:bCs/>
          <w:sz w:val="24"/>
          <w:szCs w:val="24"/>
          <w:lang w:val="es-ES_tradnl"/>
        </w:rPr>
      </w:pPr>
    </w:p>
    <w:p w14:paraId="5A9B8279" w14:textId="77777777" w:rsidR="008C2B8B" w:rsidRDefault="008C2B8B" w:rsidP="003B4B60">
      <w:pPr>
        <w:spacing w:after="0" w:line="240" w:lineRule="auto"/>
        <w:jc w:val="both"/>
        <w:rPr>
          <w:rFonts w:ascii="Arial" w:hAnsi="Arial" w:cs="Arial"/>
          <w:sz w:val="24"/>
          <w:szCs w:val="24"/>
        </w:rPr>
      </w:pPr>
    </w:p>
    <w:p w14:paraId="71DF67DB" w14:textId="2E05EFCF" w:rsidR="00D649B2" w:rsidRPr="003B4B60" w:rsidRDefault="00D649B2" w:rsidP="003B4B60">
      <w:pPr>
        <w:spacing w:after="0" w:line="240" w:lineRule="auto"/>
        <w:jc w:val="both"/>
        <w:rPr>
          <w:rFonts w:ascii="Arial" w:eastAsia="Calibri" w:hAnsi="Arial" w:cs="Arial"/>
          <w:sz w:val="24"/>
          <w:szCs w:val="24"/>
        </w:rPr>
      </w:pPr>
      <w:bookmarkStart w:id="15" w:name="_GoBack"/>
      <w:bookmarkEnd w:id="15"/>
      <w:r w:rsidRPr="003B4B60">
        <w:rPr>
          <w:rFonts w:ascii="Arial" w:hAnsi="Arial" w:cs="Arial"/>
          <w:sz w:val="24"/>
          <w:szCs w:val="24"/>
        </w:rPr>
        <w:t>Por todo lo expuesto y fundado, a este H. Congreso del Estado de Yucatán</w:t>
      </w:r>
      <w:r w:rsidR="00281110" w:rsidRPr="003B4B60">
        <w:rPr>
          <w:rFonts w:ascii="Arial" w:hAnsi="Arial" w:cs="Arial"/>
          <w:sz w:val="24"/>
          <w:szCs w:val="24"/>
        </w:rPr>
        <w:t xml:space="preserve"> y</w:t>
      </w:r>
      <w:r w:rsidRPr="003B4B60">
        <w:rPr>
          <w:rFonts w:ascii="Arial" w:hAnsi="Arial" w:cs="Arial"/>
          <w:sz w:val="24"/>
          <w:szCs w:val="24"/>
        </w:rPr>
        <w:t xml:space="preserve"> su Mesa Directiva, atentamente solicito se sirva:</w:t>
      </w:r>
    </w:p>
    <w:p w14:paraId="22A043CE" w14:textId="77777777" w:rsidR="00D649B2" w:rsidRPr="003B4B60" w:rsidRDefault="00D649B2" w:rsidP="003B4B60">
      <w:pPr>
        <w:spacing w:after="0" w:line="240" w:lineRule="auto"/>
        <w:jc w:val="both"/>
        <w:rPr>
          <w:rFonts w:ascii="Arial" w:hAnsi="Arial" w:cs="Arial"/>
          <w:sz w:val="24"/>
          <w:szCs w:val="24"/>
        </w:rPr>
      </w:pPr>
    </w:p>
    <w:p w14:paraId="79560A6D" w14:textId="49E2151A" w:rsidR="00D649B2" w:rsidRPr="003B4B60" w:rsidRDefault="00D649B2" w:rsidP="003B4B60">
      <w:pPr>
        <w:spacing w:after="0" w:line="240" w:lineRule="auto"/>
        <w:jc w:val="both"/>
        <w:rPr>
          <w:rFonts w:ascii="Arial" w:hAnsi="Arial" w:cs="Arial"/>
          <w:sz w:val="24"/>
          <w:szCs w:val="24"/>
        </w:rPr>
      </w:pPr>
      <w:r w:rsidRPr="003B4B60">
        <w:rPr>
          <w:rFonts w:ascii="Arial" w:hAnsi="Arial" w:cs="Arial"/>
          <w:sz w:val="24"/>
          <w:szCs w:val="24"/>
        </w:rPr>
        <w:t xml:space="preserve">Tener por presentado al que suscribe, en mi calidad de </w:t>
      </w:r>
      <w:r w:rsidR="00326EDB" w:rsidRPr="003B4B60">
        <w:rPr>
          <w:rFonts w:ascii="Arial" w:hAnsi="Arial" w:cs="Arial"/>
          <w:sz w:val="24"/>
          <w:szCs w:val="24"/>
        </w:rPr>
        <w:t xml:space="preserve">Diputado </w:t>
      </w:r>
      <w:r w:rsidRPr="003B4B60">
        <w:rPr>
          <w:rFonts w:ascii="Arial" w:hAnsi="Arial" w:cs="Arial"/>
          <w:sz w:val="24"/>
          <w:szCs w:val="24"/>
        </w:rPr>
        <w:t xml:space="preserve">Representante Legislativo del Partido </w:t>
      </w:r>
      <w:r w:rsidR="00281110" w:rsidRPr="003B4B60">
        <w:rPr>
          <w:rFonts w:ascii="Arial" w:hAnsi="Arial" w:cs="Arial"/>
          <w:sz w:val="24"/>
          <w:szCs w:val="24"/>
        </w:rPr>
        <w:t>Nueva Alianza Yucatán</w:t>
      </w:r>
      <w:r w:rsidRPr="003B4B60">
        <w:rPr>
          <w:rFonts w:ascii="Arial" w:hAnsi="Arial" w:cs="Arial"/>
          <w:sz w:val="24"/>
          <w:szCs w:val="24"/>
        </w:rPr>
        <w:t>, ante este H. Congreso del Estado</w:t>
      </w:r>
      <w:r w:rsidR="008218E0">
        <w:rPr>
          <w:rFonts w:ascii="Arial" w:hAnsi="Arial" w:cs="Arial"/>
          <w:sz w:val="24"/>
          <w:szCs w:val="24"/>
        </w:rPr>
        <w:t xml:space="preserve"> de Yucatán</w:t>
      </w:r>
      <w:r w:rsidRPr="003B4B60">
        <w:rPr>
          <w:rFonts w:ascii="Arial" w:hAnsi="Arial" w:cs="Arial"/>
          <w:sz w:val="24"/>
          <w:szCs w:val="24"/>
        </w:rPr>
        <w:t xml:space="preserve">, presentando por medio de este escrito y el archivo electrónico </w:t>
      </w:r>
      <w:r w:rsidR="00DF47A7" w:rsidRPr="003B4B60">
        <w:rPr>
          <w:rFonts w:ascii="Arial" w:hAnsi="Arial" w:cs="Arial"/>
          <w:sz w:val="24"/>
          <w:szCs w:val="24"/>
        </w:rPr>
        <w:t xml:space="preserve">correspondiente, la </w:t>
      </w:r>
      <w:r w:rsidRPr="003B4B60">
        <w:rPr>
          <w:rFonts w:ascii="Arial" w:hAnsi="Arial" w:cs="Arial"/>
          <w:sz w:val="24"/>
          <w:szCs w:val="24"/>
        </w:rPr>
        <w:t xml:space="preserve">Iniciativa de </w:t>
      </w:r>
      <w:r w:rsidR="00221AB3">
        <w:rPr>
          <w:rFonts w:ascii="Arial" w:hAnsi="Arial" w:cs="Arial"/>
          <w:sz w:val="24"/>
          <w:szCs w:val="24"/>
        </w:rPr>
        <w:t>decreto</w:t>
      </w:r>
      <w:r w:rsidRPr="003B4B60">
        <w:rPr>
          <w:rFonts w:ascii="Arial" w:hAnsi="Arial" w:cs="Arial"/>
          <w:sz w:val="24"/>
          <w:szCs w:val="24"/>
        </w:rPr>
        <w:t xml:space="preserve"> </w:t>
      </w:r>
      <w:r w:rsidR="00E04866">
        <w:rPr>
          <w:rFonts w:ascii="Arial" w:hAnsi="Arial" w:cs="Arial"/>
          <w:sz w:val="24"/>
          <w:szCs w:val="24"/>
        </w:rPr>
        <w:t>mencionada en el cuerpo del mismo</w:t>
      </w:r>
      <w:r w:rsidRPr="003B4B60">
        <w:rPr>
          <w:rFonts w:ascii="Arial" w:hAnsi="Arial" w:cs="Arial"/>
          <w:sz w:val="24"/>
          <w:szCs w:val="24"/>
        </w:rPr>
        <w:t>.</w:t>
      </w:r>
    </w:p>
    <w:p w14:paraId="499E93FD" w14:textId="77777777" w:rsidR="008218E0" w:rsidRDefault="008218E0" w:rsidP="003B4B60">
      <w:pPr>
        <w:spacing w:after="0" w:line="240" w:lineRule="auto"/>
        <w:jc w:val="both"/>
        <w:rPr>
          <w:rFonts w:ascii="Arial" w:hAnsi="Arial" w:cs="Arial"/>
          <w:sz w:val="24"/>
          <w:szCs w:val="24"/>
        </w:rPr>
      </w:pPr>
    </w:p>
    <w:p w14:paraId="74DAFA92" w14:textId="2FA7CE86" w:rsidR="00D649B2" w:rsidRPr="003B4B60" w:rsidRDefault="00D649B2" w:rsidP="003B4B60">
      <w:pPr>
        <w:spacing w:after="0" w:line="240" w:lineRule="auto"/>
        <w:jc w:val="both"/>
        <w:rPr>
          <w:rFonts w:ascii="Arial" w:hAnsi="Arial" w:cs="Arial"/>
          <w:sz w:val="24"/>
          <w:szCs w:val="24"/>
        </w:rPr>
      </w:pPr>
      <w:r w:rsidRPr="003B4B60">
        <w:rPr>
          <w:rFonts w:ascii="Arial" w:hAnsi="Arial" w:cs="Arial"/>
          <w:sz w:val="24"/>
          <w:szCs w:val="24"/>
        </w:rPr>
        <w:t xml:space="preserve">Se turne a la Comisión Legislativa correspondiente, para la realización de su dictamen en los términos de ley y </w:t>
      </w:r>
      <w:r w:rsidR="00DF47A7" w:rsidRPr="003B4B60">
        <w:rPr>
          <w:rFonts w:ascii="Arial" w:hAnsi="Arial" w:cs="Arial"/>
          <w:sz w:val="24"/>
          <w:szCs w:val="24"/>
        </w:rPr>
        <w:t>posterior sometimiento</w:t>
      </w:r>
      <w:r w:rsidRPr="003B4B60">
        <w:rPr>
          <w:rFonts w:ascii="Arial" w:hAnsi="Arial" w:cs="Arial"/>
          <w:sz w:val="24"/>
          <w:szCs w:val="24"/>
        </w:rPr>
        <w:t xml:space="preserve"> a votación y en caso</w:t>
      </w:r>
      <w:r w:rsidR="00DF47A7" w:rsidRPr="003B4B60">
        <w:rPr>
          <w:rFonts w:ascii="Arial" w:hAnsi="Arial" w:cs="Arial"/>
          <w:sz w:val="24"/>
          <w:szCs w:val="24"/>
        </w:rPr>
        <w:t xml:space="preserve"> de ser aprobado,</w:t>
      </w:r>
      <w:r w:rsidRPr="003B4B60">
        <w:rPr>
          <w:rFonts w:ascii="Arial" w:hAnsi="Arial" w:cs="Arial"/>
          <w:sz w:val="24"/>
          <w:szCs w:val="24"/>
        </w:rPr>
        <w:t xml:space="preserve"> </w:t>
      </w:r>
      <w:r w:rsidR="00DF47A7" w:rsidRPr="003B4B60">
        <w:rPr>
          <w:rFonts w:ascii="Arial" w:hAnsi="Arial" w:cs="Arial"/>
          <w:sz w:val="24"/>
          <w:szCs w:val="24"/>
        </w:rPr>
        <w:t xml:space="preserve">se </w:t>
      </w:r>
      <w:r w:rsidR="008218E0">
        <w:rPr>
          <w:rFonts w:ascii="Arial" w:hAnsi="Arial" w:cs="Arial"/>
          <w:sz w:val="24"/>
          <w:szCs w:val="24"/>
        </w:rPr>
        <w:t>envíe</w:t>
      </w:r>
      <w:r w:rsidR="00DF47A7" w:rsidRPr="003B4B60">
        <w:rPr>
          <w:rFonts w:ascii="Arial" w:hAnsi="Arial" w:cs="Arial"/>
          <w:sz w:val="24"/>
          <w:szCs w:val="24"/>
        </w:rPr>
        <w:t xml:space="preserve"> al </w:t>
      </w:r>
      <w:r w:rsidRPr="003B4B60">
        <w:rPr>
          <w:rFonts w:ascii="Arial" w:hAnsi="Arial" w:cs="Arial"/>
          <w:sz w:val="24"/>
          <w:szCs w:val="24"/>
        </w:rPr>
        <w:t>pleno de esta Honorable Legislatura</w:t>
      </w:r>
      <w:r w:rsidR="00DF47A7" w:rsidRPr="003B4B60">
        <w:rPr>
          <w:rFonts w:ascii="Arial" w:hAnsi="Arial" w:cs="Arial"/>
          <w:sz w:val="24"/>
          <w:szCs w:val="24"/>
        </w:rPr>
        <w:t xml:space="preserve"> para el trámite correspondiente,</w:t>
      </w:r>
      <w:r w:rsidRPr="003B4B60">
        <w:rPr>
          <w:rFonts w:ascii="Arial" w:hAnsi="Arial" w:cs="Arial"/>
          <w:sz w:val="24"/>
          <w:szCs w:val="24"/>
        </w:rPr>
        <w:t xml:space="preserve"> por así proceder.</w:t>
      </w:r>
    </w:p>
    <w:p w14:paraId="0FCBA05D" w14:textId="77777777" w:rsidR="00D649B2" w:rsidRPr="003B4B60" w:rsidRDefault="00D649B2" w:rsidP="003B4B60">
      <w:pPr>
        <w:spacing w:after="0" w:line="240" w:lineRule="auto"/>
        <w:jc w:val="both"/>
        <w:rPr>
          <w:rFonts w:ascii="Arial" w:hAnsi="Arial" w:cs="Arial"/>
          <w:sz w:val="24"/>
          <w:szCs w:val="24"/>
        </w:rPr>
      </w:pPr>
    </w:p>
    <w:p w14:paraId="11D3C3DD" w14:textId="7AFA0A1B" w:rsidR="00D649B2" w:rsidRPr="003B4B60" w:rsidRDefault="00D649B2" w:rsidP="003B4B60">
      <w:pPr>
        <w:spacing w:after="0" w:line="240" w:lineRule="auto"/>
        <w:jc w:val="both"/>
        <w:rPr>
          <w:rFonts w:ascii="Arial" w:hAnsi="Arial" w:cs="Arial"/>
          <w:sz w:val="24"/>
          <w:szCs w:val="24"/>
        </w:rPr>
      </w:pPr>
      <w:r w:rsidRPr="003B4B60">
        <w:rPr>
          <w:rFonts w:ascii="Arial" w:hAnsi="Arial" w:cs="Arial"/>
          <w:sz w:val="24"/>
          <w:szCs w:val="24"/>
        </w:rPr>
        <w:t xml:space="preserve">Protesto lo necesario en la ciudad de Mérida, Yucatán, a </w:t>
      </w:r>
      <w:r w:rsidR="00F028A8" w:rsidRPr="003B4B60">
        <w:rPr>
          <w:rFonts w:ascii="Arial" w:hAnsi="Arial" w:cs="Arial"/>
          <w:sz w:val="24"/>
          <w:szCs w:val="24"/>
        </w:rPr>
        <w:t xml:space="preserve">los </w:t>
      </w:r>
      <w:r w:rsidR="00F028A8">
        <w:rPr>
          <w:rFonts w:ascii="Arial" w:hAnsi="Arial" w:cs="Arial"/>
          <w:sz w:val="24"/>
          <w:szCs w:val="24"/>
        </w:rPr>
        <w:t>21</w:t>
      </w:r>
      <w:r w:rsidRPr="003B4B60">
        <w:rPr>
          <w:rFonts w:ascii="Arial" w:hAnsi="Arial" w:cs="Arial"/>
          <w:sz w:val="24"/>
          <w:szCs w:val="24"/>
        </w:rPr>
        <w:t xml:space="preserve"> días de </w:t>
      </w:r>
      <w:r w:rsidR="00F028A8">
        <w:rPr>
          <w:rFonts w:ascii="Arial" w:hAnsi="Arial" w:cs="Arial"/>
          <w:sz w:val="24"/>
          <w:szCs w:val="24"/>
        </w:rPr>
        <w:t>septiembre</w:t>
      </w:r>
      <w:r w:rsidRPr="003B4B60">
        <w:rPr>
          <w:rFonts w:ascii="Arial" w:hAnsi="Arial" w:cs="Arial"/>
          <w:sz w:val="24"/>
          <w:szCs w:val="24"/>
        </w:rPr>
        <w:t xml:space="preserve"> de 20</w:t>
      </w:r>
      <w:r w:rsidR="00DF47A7" w:rsidRPr="003B4B60">
        <w:rPr>
          <w:rFonts w:ascii="Arial" w:hAnsi="Arial" w:cs="Arial"/>
          <w:sz w:val="24"/>
          <w:szCs w:val="24"/>
        </w:rPr>
        <w:t>2</w:t>
      </w:r>
      <w:r w:rsidR="002C6DEB">
        <w:rPr>
          <w:rFonts w:ascii="Arial" w:hAnsi="Arial" w:cs="Arial"/>
          <w:sz w:val="24"/>
          <w:szCs w:val="24"/>
        </w:rPr>
        <w:t>2</w:t>
      </w:r>
      <w:r w:rsidRPr="003B4B60">
        <w:rPr>
          <w:rFonts w:ascii="Arial" w:hAnsi="Arial" w:cs="Arial"/>
          <w:sz w:val="24"/>
          <w:szCs w:val="24"/>
        </w:rPr>
        <w:t>.</w:t>
      </w:r>
    </w:p>
    <w:p w14:paraId="411EE9C2" w14:textId="77777777" w:rsidR="002F6A86" w:rsidRDefault="002F6A86" w:rsidP="003B4B60">
      <w:pPr>
        <w:spacing w:after="0" w:line="240" w:lineRule="auto"/>
        <w:jc w:val="center"/>
        <w:rPr>
          <w:rFonts w:ascii="Arial" w:hAnsi="Arial" w:cs="Arial"/>
          <w:b/>
          <w:sz w:val="20"/>
          <w:szCs w:val="20"/>
        </w:rPr>
      </w:pPr>
    </w:p>
    <w:p w14:paraId="68AD6859" w14:textId="09BA0A04" w:rsidR="00D649B2" w:rsidRPr="006B66E8" w:rsidRDefault="00D649B2" w:rsidP="003B4B60">
      <w:pPr>
        <w:spacing w:after="0" w:line="240" w:lineRule="auto"/>
        <w:jc w:val="center"/>
        <w:rPr>
          <w:rFonts w:ascii="Arial" w:hAnsi="Arial" w:cs="Arial"/>
          <w:b/>
          <w:sz w:val="20"/>
          <w:szCs w:val="20"/>
        </w:rPr>
      </w:pPr>
      <w:r w:rsidRPr="006B66E8">
        <w:rPr>
          <w:rFonts w:ascii="Arial" w:hAnsi="Arial" w:cs="Arial"/>
          <w:b/>
          <w:sz w:val="20"/>
          <w:szCs w:val="20"/>
        </w:rPr>
        <w:t>ATENTAMENTE</w:t>
      </w:r>
    </w:p>
    <w:p w14:paraId="5F890548" w14:textId="6DAE54FE" w:rsidR="00D649B2" w:rsidRDefault="00D649B2" w:rsidP="003B4B60">
      <w:pPr>
        <w:spacing w:after="0" w:line="240" w:lineRule="auto"/>
        <w:jc w:val="center"/>
        <w:rPr>
          <w:rFonts w:ascii="Arial" w:hAnsi="Arial" w:cs="Arial"/>
          <w:b/>
          <w:sz w:val="20"/>
          <w:szCs w:val="20"/>
        </w:rPr>
      </w:pPr>
    </w:p>
    <w:p w14:paraId="4D06FD80" w14:textId="77777777" w:rsidR="00DB1B63" w:rsidRPr="006B66E8" w:rsidRDefault="00DB1B63" w:rsidP="003B4B60">
      <w:pPr>
        <w:spacing w:after="0" w:line="240" w:lineRule="auto"/>
        <w:jc w:val="center"/>
        <w:rPr>
          <w:rFonts w:ascii="Arial" w:hAnsi="Arial" w:cs="Arial"/>
          <w:b/>
          <w:sz w:val="20"/>
          <w:szCs w:val="20"/>
        </w:rPr>
      </w:pPr>
    </w:p>
    <w:p w14:paraId="53FF875D" w14:textId="77777777" w:rsidR="00DF47A7" w:rsidRPr="006B66E8" w:rsidRDefault="00DF47A7" w:rsidP="003B4B60">
      <w:pPr>
        <w:spacing w:after="0" w:line="240" w:lineRule="auto"/>
        <w:jc w:val="center"/>
        <w:rPr>
          <w:rFonts w:ascii="Arial" w:hAnsi="Arial" w:cs="Arial"/>
          <w:b/>
          <w:sz w:val="20"/>
          <w:szCs w:val="20"/>
        </w:rPr>
      </w:pPr>
    </w:p>
    <w:p w14:paraId="29643713" w14:textId="558F7D0C" w:rsidR="00DF47A7" w:rsidRPr="006B66E8" w:rsidRDefault="00DF47A7" w:rsidP="003B4B60">
      <w:pPr>
        <w:spacing w:after="0" w:line="240" w:lineRule="auto"/>
        <w:jc w:val="center"/>
        <w:rPr>
          <w:rFonts w:ascii="Arial" w:hAnsi="Arial" w:cs="Arial"/>
          <w:b/>
          <w:bCs/>
          <w:sz w:val="20"/>
          <w:szCs w:val="20"/>
        </w:rPr>
      </w:pPr>
      <w:r w:rsidRPr="006B66E8">
        <w:rPr>
          <w:rFonts w:ascii="Arial" w:hAnsi="Arial" w:cs="Arial"/>
          <w:b/>
          <w:bCs/>
          <w:sz w:val="20"/>
          <w:szCs w:val="20"/>
        </w:rPr>
        <w:t>DIP. MTRO. JOSÉ CRESCENCIO GUTIÉRREZ GONZÁLEZ.</w:t>
      </w:r>
    </w:p>
    <w:p w14:paraId="65DD8754" w14:textId="685BEE3C" w:rsidR="00DF47A7" w:rsidRPr="006B66E8" w:rsidRDefault="00DF47A7" w:rsidP="003B4B60">
      <w:pPr>
        <w:spacing w:after="0" w:line="240" w:lineRule="auto"/>
        <w:jc w:val="center"/>
        <w:rPr>
          <w:rFonts w:ascii="Arial" w:hAnsi="Arial" w:cs="Arial"/>
          <w:b/>
          <w:bCs/>
          <w:sz w:val="20"/>
          <w:szCs w:val="20"/>
        </w:rPr>
      </w:pPr>
      <w:r w:rsidRPr="006B66E8">
        <w:rPr>
          <w:rFonts w:ascii="Arial" w:hAnsi="Arial" w:cs="Arial"/>
          <w:b/>
          <w:bCs/>
          <w:sz w:val="20"/>
          <w:szCs w:val="20"/>
        </w:rPr>
        <w:t>REPRESENTACIÓN LEGISLATIVA NUEVA ALIANZA YUCATÁN,</w:t>
      </w:r>
    </w:p>
    <w:p w14:paraId="5E8E4649" w14:textId="5489B903" w:rsidR="00D649B2" w:rsidRPr="006B66E8" w:rsidRDefault="00DF47A7" w:rsidP="003B4B60">
      <w:pPr>
        <w:spacing w:after="0" w:line="240" w:lineRule="auto"/>
        <w:jc w:val="center"/>
        <w:rPr>
          <w:rFonts w:ascii="Arial" w:hAnsi="Arial" w:cs="Arial"/>
          <w:b/>
          <w:sz w:val="20"/>
          <w:szCs w:val="20"/>
        </w:rPr>
      </w:pPr>
      <w:r w:rsidRPr="006B66E8">
        <w:rPr>
          <w:rFonts w:ascii="Arial" w:hAnsi="Arial" w:cs="Arial"/>
          <w:b/>
          <w:bCs/>
          <w:sz w:val="20"/>
          <w:szCs w:val="20"/>
        </w:rPr>
        <w:t xml:space="preserve"> LXIII LEGISLATURA.</w:t>
      </w:r>
    </w:p>
    <w:sectPr w:rsidR="00D649B2" w:rsidRPr="006B66E8">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D5A37" w14:textId="77777777" w:rsidR="007042C8" w:rsidRDefault="007042C8" w:rsidP="00C86DD7">
      <w:pPr>
        <w:spacing w:after="0" w:line="240" w:lineRule="auto"/>
      </w:pPr>
      <w:r>
        <w:separator/>
      </w:r>
    </w:p>
  </w:endnote>
  <w:endnote w:type="continuationSeparator" w:id="0">
    <w:p w14:paraId="2A69E84F" w14:textId="77777777" w:rsidR="007042C8" w:rsidRDefault="007042C8" w:rsidP="00C8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es-ES"/>
      </w:rPr>
      <w:id w:val="482129191"/>
      <w:docPartObj>
        <w:docPartGallery w:val="Page Numbers (Bottom of Page)"/>
        <w:docPartUnique/>
      </w:docPartObj>
    </w:sdtPr>
    <w:sdtEndPr>
      <w:rPr>
        <w:lang w:val="es-MX"/>
      </w:rPr>
    </w:sdtEndPr>
    <w:sdtContent>
      <w:p w14:paraId="1BABCFA2" w14:textId="7BEEAC8C" w:rsidR="00953508" w:rsidRDefault="00953508">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pág. </w:t>
        </w:r>
        <w:r>
          <w:rPr>
            <w:rFonts w:eastAsiaTheme="minorEastAsia" w:cs="Times New Roman"/>
          </w:rPr>
          <w:fldChar w:fldCharType="begin"/>
        </w:r>
        <w:r>
          <w:instrText>PAGE    \* MERGEFORMAT</w:instrText>
        </w:r>
        <w:r>
          <w:rPr>
            <w:rFonts w:eastAsiaTheme="minorEastAsia" w:cs="Times New Roman"/>
          </w:rPr>
          <w:fldChar w:fldCharType="separate"/>
        </w:r>
        <w:r w:rsidR="008C2B8B" w:rsidRPr="008C2B8B">
          <w:rPr>
            <w:rFonts w:asciiTheme="majorHAnsi" w:eastAsiaTheme="majorEastAsia" w:hAnsiTheme="majorHAnsi" w:cstheme="majorBidi"/>
            <w:noProof/>
            <w:sz w:val="28"/>
            <w:szCs w:val="28"/>
            <w:lang w:val="es-ES"/>
          </w:rPr>
          <w:t>1</w:t>
        </w:r>
        <w:r>
          <w:rPr>
            <w:rFonts w:asciiTheme="majorHAnsi" w:eastAsiaTheme="majorEastAsia" w:hAnsiTheme="majorHAnsi" w:cstheme="majorBidi"/>
            <w:sz w:val="28"/>
            <w:szCs w:val="28"/>
          </w:rPr>
          <w:fldChar w:fldCharType="end"/>
        </w:r>
      </w:p>
    </w:sdtContent>
  </w:sdt>
  <w:p w14:paraId="16CB65F5" w14:textId="3AB2964A" w:rsidR="00953508" w:rsidRDefault="009535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66605" w14:textId="77777777" w:rsidR="007042C8" w:rsidRDefault="007042C8" w:rsidP="00C86DD7">
      <w:pPr>
        <w:spacing w:after="0" w:line="240" w:lineRule="auto"/>
      </w:pPr>
      <w:r>
        <w:separator/>
      </w:r>
    </w:p>
  </w:footnote>
  <w:footnote w:type="continuationSeparator" w:id="0">
    <w:p w14:paraId="68799A2F" w14:textId="77777777" w:rsidR="007042C8" w:rsidRDefault="007042C8" w:rsidP="00C86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B971C" w14:textId="14340FB7" w:rsidR="00953508" w:rsidRPr="00C86DD7" w:rsidRDefault="00953508" w:rsidP="00C86DD7">
    <w:pPr>
      <w:pStyle w:val="Encabezado"/>
      <w:tabs>
        <w:tab w:val="clear" w:pos="4419"/>
        <w:tab w:val="clear" w:pos="8838"/>
        <w:tab w:val="left" w:pos="1640"/>
      </w:tabs>
      <w:jc w:val="center"/>
      <w:rPr>
        <w:rFonts w:ascii="Tahoma" w:hAnsi="Tahoma" w:cs="Tahoma"/>
        <w:sz w:val="28"/>
        <w:szCs w:val="28"/>
      </w:rPr>
    </w:pPr>
    <w:r w:rsidRPr="00C86DD7">
      <w:rPr>
        <w:rFonts w:ascii="Tahoma" w:hAnsi="Tahoma" w:cs="Tahoma"/>
        <w:b/>
        <w:noProof/>
        <w:sz w:val="28"/>
        <w:szCs w:val="28"/>
        <w:lang w:eastAsia="es-MX"/>
        <w14:shadow w14:blurRad="69850" w14:dist="43180" w14:dir="5400000" w14:sx="0" w14:sy="0" w14:kx="0" w14:ky="0" w14:algn="none">
          <w14:srgbClr w14:val="000000">
            <w14:alpha w14:val="35000"/>
          </w14:srgbClr>
        </w14:shadow>
        <w14:textOutline w14:w="952" w14:cap="flat" w14:cmpd="sng" w14:algn="ctr">
          <w14:solidFill>
            <w14:schemeClr w14:val="accent5">
              <w14:lumMod w14:val="60000"/>
              <w14:lumOff w14:val="40000"/>
            </w14:schemeClr>
          </w14:solidFill>
          <w14:prstDash w14:val="solid"/>
          <w14:round/>
        </w14:textOutline>
      </w:rPr>
      <w:drawing>
        <wp:anchor distT="0" distB="0" distL="114300" distR="114300" simplePos="0" relativeHeight="251659264" behindDoc="1" locked="0" layoutInCell="1" allowOverlap="1" wp14:anchorId="09297993" wp14:editId="5C3A9C4D">
          <wp:simplePos x="0" y="0"/>
          <wp:positionH relativeFrom="margin">
            <wp:posOffset>72115</wp:posOffset>
          </wp:positionH>
          <wp:positionV relativeFrom="paragraph">
            <wp:posOffset>-248729</wp:posOffset>
          </wp:positionV>
          <wp:extent cx="764837" cy="764837"/>
          <wp:effectExtent l="0" t="0" r="0" b="0"/>
          <wp:wrapNone/>
          <wp:docPr id="2" name="Imagen 2" descr="C:\Users\Alianza\Desktop\partido nueva alianza panal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anza\Desktop\partido nueva alianza panal2.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2560" cy="772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sz w:val="28"/>
        <w:szCs w:val="28"/>
      </w:rPr>
      <w:t xml:space="preserve">    Representación</w:t>
    </w:r>
    <w:r w:rsidRPr="00C86DD7">
      <w:rPr>
        <w:rFonts w:ascii="Tahoma" w:hAnsi="Tahoma" w:cs="Tahoma"/>
        <w:sz w:val="28"/>
        <w:szCs w:val="28"/>
      </w:rPr>
      <w:t xml:space="preserve"> Legislativa Nueva Alianza Yucatán</w:t>
    </w:r>
  </w:p>
  <w:p w14:paraId="40002DCE" w14:textId="520C0714" w:rsidR="00953508" w:rsidRDefault="00953508" w:rsidP="00D92728">
    <w:pPr>
      <w:pStyle w:val="Encabezado"/>
      <w:tabs>
        <w:tab w:val="clear" w:pos="4419"/>
        <w:tab w:val="clear" w:pos="8838"/>
        <w:tab w:val="left" w:pos="1640"/>
      </w:tabs>
      <w:jc w:val="center"/>
      <w:rPr>
        <w:rFonts w:ascii="Tahoma" w:hAnsi="Tahoma" w:cs="Tahoma"/>
        <w:sz w:val="28"/>
        <w:szCs w:val="28"/>
      </w:rPr>
    </w:pPr>
    <w:r w:rsidRPr="00C86DD7">
      <w:rPr>
        <w:rFonts w:ascii="Tahoma" w:hAnsi="Tahoma" w:cs="Tahoma"/>
        <w:sz w:val="28"/>
        <w:szCs w:val="28"/>
      </w:rPr>
      <w:t>LXIII Legislatura</w:t>
    </w:r>
  </w:p>
  <w:p w14:paraId="32786CB9" w14:textId="07FC6114" w:rsidR="00953508" w:rsidRPr="00D92728" w:rsidRDefault="00953508" w:rsidP="00D92728">
    <w:pPr>
      <w:pStyle w:val="Encabezado"/>
      <w:tabs>
        <w:tab w:val="clear" w:pos="4419"/>
        <w:tab w:val="clear" w:pos="8838"/>
        <w:tab w:val="left" w:pos="1640"/>
      </w:tabs>
      <w:jc w:val="center"/>
      <w:rPr>
        <w:rFonts w:ascii="Tahoma" w:hAnsi="Tahoma" w:cs="Tahoma"/>
        <w:color w:val="58CCD8"/>
        <w:sz w:val="28"/>
        <w:szCs w:val="28"/>
      </w:rPr>
    </w:pPr>
    <w:r w:rsidRPr="00D92728">
      <w:rPr>
        <w:rFonts w:ascii="Tahoma" w:hAnsi="Tahoma" w:cs="Tahoma"/>
        <w:color w:val="58CCD8"/>
        <w:sz w:val="28"/>
        <w:szCs w:val="28"/>
      </w:rPr>
      <w:t>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164D"/>
    <w:multiLevelType w:val="hybridMultilevel"/>
    <w:tmpl w:val="7FEAAAEA"/>
    <w:lvl w:ilvl="0" w:tplc="B10A4F4E">
      <w:start w:val="1"/>
      <w:numFmt w:val="upperRoman"/>
      <w:lvlText w:val="%1."/>
      <w:lvlJc w:val="left"/>
      <w:rPr>
        <w:rFonts w:hint="default"/>
        <w:b/>
        <w:bCs/>
        <w:sz w:val="24"/>
        <w:szCs w:val="24"/>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1">
    <w:nsid w:val="0F7D50B0"/>
    <w:multiLevelType w:val="hybridMultilevel"/>
    <w:tmpl w:val="03BCA5CE"/>
    <w:lvl w:ilvl="0" w:tplc="DDE091F6">
      <w:start w:val="1"/>
      <w:numFmt w:val="lowerRoman"/>
      <w:lvlText w:val="%1."/>
      <w:lvlJc w:val="left"/>
      <w:pPr>
        <w:ind w:left="1008" w:hanging="720"/>
      </w:pPr>
      <w:rPr>
        <w:rFonts w:ascii="Open Sans" w:hAnsi="Open Sans" w:cs="Open Sans" w:hint="default"/>
        <w:color w:val="404040"/>
        <w:sz w:val="18"/>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0D33356"/>
    <w:multiLevelType w:val="hybridMultilevel"/>
    <w:tmpl w:val="B344AED4"/>
    <w:lvl w:ilvl="0" w:tplc="46FE0F56">
      <w:start w:val="6"/>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8A1F0B"/>
    <w:multiLevelType w:val="hybridMultilevel"/>
    <w:tmpl w:val="C4AEDAB6"/>
    <w:lvl w:ilvl="0" w:tplc="D728A33C">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6F4642"/>
    <w:multiLevelType w:val="hybridMultilevel"/>
    <w:tmpl w:val="F59AC01A"/>
    <w:lvl w:ilvl="0" w:tplc="7590B0B0">
      <w:start w:val="1"/>
      <w:numFmt w:val="upperRoman"/>
      <w:lvlText w:val="%1."/>
      <w:lvlJc w:val="left"/>
      <w:pPr>
        <w:ind w:left="1080" w:hanging="720"/>
      </w:pPr>
      <w:rPr>
        <w:rFonts w:ascii="Open Sans" w:hAnsi="Open Sans" w:cs="Open Sans" w:hint="default"/>
        <w:color w:val="40404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nsid w:val="3DC322FE"/>
    <w:multiLevelType w:val="hybridMultilevel"/>
    <w:tmpl w:val="34E22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0595B2E"/>
    <w:multiLevelType w:val="hybridMultilevel"/>
    <w:tmpl w:val="BC8AA410"/>
    <w:lvl w:ilvl="0" w:tplc="DE4E0A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1E03435"/>
    <w:multiLevelType w:val="hybridMultilevel"/>
    <w:tmpl w:val="A5566576"/>
    <w:lvl w:ilvl="0" w:tplc="63D8D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B086086"/>
    <w:multiLevelType w:val="hybridMultilevel"/>
    <w:tmpl w:val="86109476"/>
    <w:lvl w:ilvl="0" w:tplc="275E9F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2">
    <w:nsid w:val="73363686"/>
    <w:multiLevelType w:val="hybridMultilevel"/>
    <w:tmpl w:val="FC025EA2"/>
    <w:lvl w:ilvl="0" w:tplc="B10A4F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6723B53"/>
    <w:multiLevelType w:val="hybridMultilevel"/>
    <w:tmpl w:val="8B52632C"/>
    <w:lvl w:ilvl="0" w:tplc="AFACEC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0"/>
  </w:num>
  <w:num w:numId="5">
    <w:abstractNumId w:val="6"/>
  </w:num>
  <w:num w:numId="6">
    <w:abstractNumId w:val="11"/>
  </w:num>
  <w:num w:numId="7">
    <w:abstractNumId w:val="5"/>
  </w:num>
  <w:num w:numId="8">
    <w:abstractNumId w:val="1"/>
  </w:num>
  <w:num w:numId="9">
    <w:abstractNumId w:val="4"/>
  </w:num>
  <w:num w:numId="10">
    <w:abstractNumId w:val="8"/>
  </w:num>
  <w:num w:numId="11">
    <w:abstractNumId w:val="3"/>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MX" w:vendorID="64" w:dllVersion="0" w:nlCheck="1" w:checkStyle="0"/>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B2"/>
    <w:rsid w:val="000722D0"/>
    <w:rsid w:val="00074475"/>
    <w:rsid w:val="000A31D5"/>
    <w:rsid w:val="000B70C1"/>
    <w:rsid w:val="000C4F31"/>
    <w:rsid w:val="0018142F"/>
    <w:rsid w:val="001907CB"/>
    <w:rsid w:val="001B2410"/>
    <w:rsid w:val="001B46F4"/>
    <w:rsid w:val="001D1998"/>
    <w:rsid w:val="00221AB3"/>
    <w:rsid w:val="00281110"/>
    <w:rsid w:val="002C6DEB"/>
    <w:rsid w:val="002F6A86"/>
    <w:rsid w:val="00326EDB"/>
    <w:rsid w:val="003B1764"/>
    <w:rsid w:val="003B4B60"/>
    <w:rsid w:val="00424DB2"/>
    <w:rsid w:val="00432033"/>
    <w:rsid w:val="004359ED"/>
    <w:rsid w:val="00485D47"/>
    <w:rsid w:val="004A4FB8"/>
    <w:rsid w:val="004C5633"/>
    <w:rsid w:val="00524CB3"/>
    <w:rsid w:val="00591441"/>
    <w:rsid w:val="00596E60"/>
    <w:rsid w:val="005A1646"/>
    <w:rsid w:val="005B4080"/>
    <w:rsid w:val="005C720C"/>
    <w:rsid w:val="005F16E2"/>
    <w:rsid w:val="006A1368"/>
    <w:rsid w:val="006B66E8"/>
    <w:rsid w:val="006D7B38"/>
    <w:rsid w:val="006F1C68"/>
    <w:rsid w:val="007042C8"/>
    <w:rsid w:val="00756B40"/>
    <w:rsid w:val="00756BAB"/>
    <w:rsid w:val="007817D3"/>
    <w:rsid w:val="007C3E65"/>
    <w:rsid w:val="008218E0"/>
    <w:rsid w:val="00841C3E"/>
    <w:rsid w:val="00872C0D"/>
    <w:rsid w:val="008C2B8B"/>
    <w:rsid w:val="008E09D7"/>
    <w:rsid w:val="00924938"/>
    <w:rsid w:val="009258A4"/>
    <w:rsid w:val="00953508"/>
    <w:rsid w:val="009B1002"/>
    <w:rsid w:val="009F11EE"/>
    <w:rsid w:val="009F7218"/>
    <w:rsid w:val="00A57B79"/>
    <w:rsid w:val="00AA5AA9"/>
    <w:rsid w:val="00AD2AED"/>
    <w:rsid w:val="00AE184D"/>
    <w:rsid w:val="00AE20CE"/>
    <w:rsid w:val="00AE3934"/>
    <w:rsid w:val="00B27DAB"/>
    <w:rsid w:val="00B36BAF"/>
    <w:rsid w:val="00B55520"/>
    <w:rsid w:val="00BA0B18"/>
    <w:rsid w:val="00BE69F3"/>
    <w:rsid w:val="00C100CE"/>
    <w:rsid w:val="00C20DB9"/>
    <w:rsid w:val="00C53EB9"/>
    <w:rsid w:val="00C76F23"/>
    <w:rsid w:val="00C86DD7"/>
    <w:rsid w:val="00D2175C"/>
    <w:rsid w:val="00D23363"/>
    <w:rsid w:val="00D3427B"/>
    <w:rsid w:val="00D4226F"/>
    <w:rsid w:val="00D51F5C"/>
    <w:rsid w:val="00D61B8D"/>
    <w:rsid w:val="00D649B2"/>
    <w:rsid w:val="00D92728"/>
    <w:rsid w:val="00DB1B63"/>
    <w:rsid w:val="00DD06EE"/>
    <w:rsid w:val="00DF47A7"/>
    <w:rsid w:val="00E04866"/>
    <w:rsid w:val="00E0568E"/>
    <w:rsid w:val="00E21D57"/>
    <w:rsid w:val="00E63689"/>
    <w:rsid w:val="00E97DC2"/>
    <w:rsid w:val="00EB588A"/>
    <w:rsid w:val="00ED6285"/>
    <w:rsid w:val="00ED6406"/>
    <w:rsid w:val="00F028A8"/>
    <w:rsid w:val="00F45065"/>
    <w:rsid w:val="00F519AF"/>
    <w:rsid w:val="00F7281F"/>
    <w:rsid w:val="00F77DF2"/>
    <w:rsid w:val="00FD7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A3D00"/>
  <w15:chartTrackingRefBased/>
  <w15:docId w15:val="{5BB5BA35-A64C-4B0C-A2F4-6D66F2B4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9B2"/>
    <w:pPr>
      <w:spacing w:line="256" w:lineRule="auto"/>
    </w:pPr>
  </w:style>
  <w:style w:type="paragraph" w:styleId="Ttulo1">
    <w:name w:val="heading 1"/>
    <w:basedOn w:val="Normal"/>
    <w:next w:val="Normal"/>
    <w:link w:val="Ttulo1Car"/>
    <w:uiPriority w:val="9"/>
    <w:qFormat/>
    <w:rsid w:val="00DB1B63"/>
    <w:pPr>
      <w:pBdr>
        <w:bottom w:val="single" w:sz="12" w:space="1" w:color="auto"/>
        <w:between w:val="single" w:sz="12" w:space="1" w:color="auto"/>
      </w:pBdr>
      <w:spacing w:before="120" w:after="0" w:line="240" w:lineRule="auto"/>
      <w:jc w:val="both"/>
      <w:outlineLvl w:val="0"/>
    </w:pPr>
    <w:rPr>
      <w:rFonts w:ascii="Times New Roman" w:eastAsia="Times New Roman" w:hAnsi="Times New Roman" w:cs="Times New Roman"/>
      <w:b/>
      <w:sz w:val="18"/>
      <w:szCs w:val="24"/>
      <w:lang w:val="es-ES" w:eastAsia="es-ES"/>
    </w:rPr>
  </w:style>
  <w:style w:type="paragraph" w:styleId="Ttulo2">
    <w:name w:val="heading 2"/>
    <w:basedOn w:val="Normal"/>
    <w:next w:val="Normal"/>
    <w:link w:val="Ttulo2Car"/>
    <w:uiPriority w:val="9"/>
    <w:unhideWhenUsed/>
    <w:qFormat/>
    <w:rsid w:val="00ED64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qFormat/>
    <w:rsid w:val="00DB1B63"/>
    <w:pPr>
      <w:keepNext/>
      <w:spacing w:before="240" w:after="60" w:line="240" w:lineRule="auto"/>
      <w:outlineLvl w:val="2"/>
    </w:pPr>
    <w:rPr>
      <w:rFonts w:ascii="Cambria" w:eastAsia="Times New Roman" w:hAnsi="Cambria" w:cs="Times New Roman"/>
      <w:b/>
      <w:bCs/>
      <w:color w:val="C0C0C0"/>
      <w:sz w:val="24"/>
      <w:szCs w:val="24"/>
      <w:lang w:val="es-ES_tradnl" w:eastAsia="x-none"/>
    </w:rPr>
  </w:style>
  <w:style w:type="paragraph" w:styleId="Ttulo7">
    <w:name w:val="heading 7"/>
    <w:basedOn w:val="Normal"/>
    <w:next w:val="Normal"/>
    <w:link w:val="Ttulo7Car"/>
    <w:uiPriority w:val="9"/>
    <w:qFormat/>
    <w:rsid w:val="00DB1B63"/>
    <w:pPr>
      <w:spacing w:before="240" w:after="60" w:line="240" w:lineRule="auto"/>
      <w:outlineLvl w:val="6"/>
    </w:pPr>
    <w:rPr>
      <w:rFonts w:ascii="Cambria" w:eastAsia="Times New Roman" w:hAnsi="Cambria" w:cs="Times New Roman"/>
      <w:i/>
      <w:iCs/>
      <w:color w:val="000000"/>
      <w:sz w:val="24"/>
      <w:szCs w:val="24"/>
      <w:lang w:val="es-ES_tradnl" w:eastAsia="x-none"/>
    </w:rPr>
  </w:style>
  <w:style w:type="paragraph" w:styleId="Ttulo9">
    <w:name w:val="heading 9"/>
    <w:basedOn w:val="Normal"/>
    <w:next w:val="Normal"/>
    <w:link w:val="Ttulo9Car"/>
    <w:uiPriority w:val="9"/>
    <w:qFormat/>
    <w:rsid w:val="00DB1B63"/>
    <w:pPr>
      <w:spacing w:before="240" w:after="60" w:line="240" w:lineRule="auto"/>
      <w:outlineLvl w:val="8"/>
    </w:pPr>
    <w:rPr>
      <w:rFonts w:ascii="Cambria" w:eastAsia="Times New Roman" w:hAnsi="Cambria" w:cs="Times New Roman"/>
      <w:i/>
      <w:iCs/>
      <w:color w:val="000000"/>
      <w:sz w:val="24"/>
      <w:szCs w:val="24"/>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49B2"/>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rsid w:val="00ED6406"/>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nhideWhenUsed/>
    <w:rsid w:val="00C86DD7"/>
    <w:pPr>
      <w:tabs>
        <w:tab w:val="center" w:pos="4419"/>
        <w:tab w:val="right" w:pos="8838"/>
      </w:tabs>
      <w:spacing w:after="0" w:line="240" w:lineRule="auto"/>
    </w:pPr>
  </w:style>
  <w:style w:type="character" w:customStyle="1" w:styleId="EncabezadoCar">
    <w:name w:val="Encabezado Car"/>
    <w:basedOn w:val="Fuentedeprrafopredeter"/>
    <w:link w:val="Encabezado"/>
    <w:rsid w:val="00C86DD7"/>
  </w:style>
  <w:style w:type="paragraph" w:styleId="Piedepgina">
    <w:name w:val="footer"/>
    <w:basedOn w:val="Normal"/>
    <w:link w:val="PiedepginaCar"/>
    <w:uiPriority w:val="99"/>
    <w:unhideWhenUsed/>
    <w:rsid w:val="00C86D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DD7"/>
  </w:style>
  <w:style w:type="character" w:styleId="Hipervnculo">
    <w:name w:val="Hyperlink"/>
    <w:basedOn w:val="Fuentedeprrafopredeter"/>
    <w:uiPriority w:val="99"/>
    <w:unhideWhenUsed/>
    <w:rsid w:val="00F519AF"/>
    <w:rPr>
      <w:color w:val="0563C1" w:themeColor="hyperlink"/>
      <w:u w:val="single"/>
    </w:rPr>
  </w:style>
  <w:style w:type="character" w:customStyle="1" w:styleId="Mencinsinresolver1">
    <w:name w:val="Mención sin resolver1"/>
    <w:basedOn w:val="Fuentedeprrafopredeter"/>
    <w:uiPriority w:val="99"/>
    <w:semiHidden/>
    <w:unhideWhenUsed/>
    <w:rsid w:val="00F519AF"/>
    <w:rPr>
      <w:color w:val="605E5C"/>
      <w:shd w:val="clear" w:color="auto" w:fill="E1DFDD"/>
    </w:rPr>
  </w:style>
  <w:style w:type="paragraph" w:styleId="Prrafodelista">
    <w:name w:val="List Paragraph"/>
    <w:basedOn w:val="Normal"/>
    <w:uiPriority w:val="34"/>
    <w:qFormat/>
    <w:rsid w:val="00F519AF"/>
    <w:pPr>
      <w:ind w:left="720"/>
      <w:contextualSpacing/>
    </w:pPr>
  </w:style>
  <w:style w:type="paragraph" w:customStyle="1" w:styleId="Texto">
    <w:name w:val="Texto"/>
    <w:basedOn w:val="Normal"/>
    <w:link w:val="TextoCar"/>
    <w:rsid w:val="0059144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91441"/>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DB1B63"/>
    <w:rPr>
      <w:rFonts w:ascii="Times New Roman" w:eastAsia="Times New Roman" w:hAnsi="Times New Roman" w:cs="Times New Roman"/>
      <w:b/>
      <w:sz w:val="18"/>
      <w:szCs w:val="24"/>
      <w:lang w:val="es-ES" w:eastAsia="es-ES"/>
    </w:rPr>
  </w:style>
  <w:style w:type="character" w:customStyle="1" w:styleId="Ttulo3Car">
    <w:name w:val="Título 3 Car"/>
    <w:basedOn w:val="Fuentedeprrafopredeter"/>
    <w:link w:val="Ttulo3"/>
    <w:uiPriority w:val="9"/>
    <w:rsid w:val="00DB1B63"/>
    <w:rPr>
      <w:rFonts w:ascii="Cambria" w:eastAsia="Times New Roman" w:hAnsi="Cambria" w:cs="Times New Roman"/>
      <w:b/>
      <w:bCs/>
      <w:color w:val="C0C0C0"/>
      <w:sz w:val="24"/>
      <w:szCs w:val="24"/>
      <w:lang w:val="es-ES_tradnl" w:eastAsia="x-none"/>
    </w:rPr>
  </w:style>
  <w:style w:type="character" w:customStyle="1" w:styleId="Ttulo7Car">
    <w:name w:val="Título 7 Car"/>
    <w:basedOn w:val="Fuentedeprrafopredeter"/>
    <w:link w:val="Ttulo7"/>
    <w:uiPriority w:val="9"/>
    <w:rsid w:val="00DB1B63"/>
    <w:rPr>
      <w:rFonts w:ascii="Cambria" w:eastAsia="Times New Roman" w:hAnsi="Cambria" w:cs="Times New Roman"/>
      <w:i/>
      <w:iCs/>
      <w:color w:val="000000"/>
      <w:sz w:val="24"/>
      <w:szCs w:val="24"/>
      <w:lang w:val="es-ES_tradnl" w:eastAsia="x-none"/>
    </w:rPr>
  </w:style>
  <w:style w:type="character" w:customStyle="1" w:styleId="Ttulo9Car">
    <w:name w:val="Título 9 Car"/>
    <w:basedOn w:val="Fuentedeprrafopredeter"/>
    <w:link w:val="Ttulo9"/>
    <w:uiPriority w:val="9"/>
    <w:rsid w:val="00DB1B63"/>
    <w:rPr>
      <w:rFonts w:ascii="Cambria" w:eastAsia="Times New Roman" w:hAnsi="Cambria" w:cs="Times New Roman"/>
      <w:i/>
      <w:iCs/>
      <w:color w:val="000000"/>
      <w:sz w:val="24"/>
      <w:szCs w:val="24"/>
      <w:lang w:val="es-ES_tradnl" w:eastAsia="x-none"/>
    </w:rPr>
  </w:style>
  <w:style w:type="paragraph" w:customStyle="1" w:styleId="CABEZA">
    <w:name w:val="CABEZA"/>
    <w:basedOn w:val="Normal"/>
    <w:rsid w:val="00DB1B63"/>
    <w:pPr>
      <w:spacing w:after="0" w:line="240" w:lineRule="auto"/>
      <w:jc w:val="center"/>
    </w:pPr>
    <w:rPr>
      <w:rFonts w:ascii="Times New Roman" w:eastAsia="Calibri" w:hAnsi="Times New Roman" w:cs="Arial"/>
      <w:b/>
      <w:sz w:val="28"/>
      <w:szCs w:val="28"/>
      <w:lang w:val="es-ES_tradnl" w:eastAsia="es-MX"/>
    </w:rPr>
  </w:style>
  <w:style w:type="paragraph" w:customStyle="1" w:styleId="ROMANOS">
    <w:name w:val="ROMANOS"/>
    <w:basedOn w:val="Normal"/>
    <w:link w:val="ROMANOSCar"/>
    <w:rsid w:val="00DB1B63"/>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DB1B63"/>
    <w:pPr>
      <w:spacing w:after="101" w:line="216" w:lineRule="exact"/>
      <w:ind w:left="1080" w:hanging="360"/>
      <w:jc w:val="both"/>
    </w:pPr>
    <w:rPr>
      <w:rFonts w:ascii="Arial" w:eastAsia="Times New Roman" w:hAnsi="Arial" w:cs="Arial"/>
      <w:sz w:val="18"/>
      <w:szCs w:val="18"/>
      <w:lang w:val="es-ES" w:eastAsia="es-MX"/>
    </w:rPr>
  </w:style>
  <w:style w:type="paragraph" w:customStyle="1" w:styleId="Fechas">
    <w:name w:val="Fechas"/>
    <w:basedOn w:val="Texto"/>
    <w:autoRedefine/>
    <w:rsid w:val="00DB1B6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DB1B63"/>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DB1B63"/>
    <w:pPr>
      <w:ind w:left="1987" w:hanging="720"/>
    </w:pPr>
    <w:rPr>
      <w:lang w:val="es-MX"/>
    </w:rPr>
  </w:style>
  <w:style w:type="paragraph" w:customStyle="1" w:styleId="Titulo1">
    <w:name w:val="Titulo 1"/>
    <w:basedOn w:val="Texto"/>
    <w:rsid w:val="00DB1B6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B1B63"/>
    <w:pPr>
      <w:pBdr>
        <w:top w:val="double" w:sz="6" w:space="1" w:color="auto"/>
      </w:pBdr>
      <w:spacing w:line="240" w:lineRule="auto"/>
      <w:ind w:firstLine="0"/>
      <w:outlineLvl w:val="1"/>
    </w:pPr>
    <w:rPr>
      <w:lang w:val="es-MX"/>
    </w:rPr>
  </w:style>
  <w:style w:type="paragraph" w:customStyle="1" w:styleId="tt">
    <w:name w:val="tt"/>
    <w:basedOn w:val="Texto"/>
    <w:rsid w:val="00DB1B63"/>
    <w:pPr>
      <w:tabs>
        <w:tab w:val="left" w:pos="1320"/>
        <w:tab w:val="left" w:pos="1629"/>
      </w:tabs>
      <w:ind w:left="1647" w:hanging="1440"/>
    </w:pPr>
    <w:rPr>
      <w:lang w:val="es-ES_tradnl"/>
    </w:rPr>
  </w:style>
  <w:style w:type="paragraph" w:customStyle="1" w:styleId="sum">
    <w:name w:val="sum"/>
    <w:basedOn w:val="Texto"/>
    <w:rsid w:val="00DB1B63"/>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DB1B63"/>
    <w:pPr>
      <w:spacing w:after="101" w:line="216" w:lineRule="exact"/>
      <w:jc w:val="both"/>
    </w:pPr>
    <w:rPr>
      <w:rFonts w:ascii="Arial" w:eastAsia="Times New Roman" w:hAnsi="Arial" w:cs="Times New Roman"/>
      <w:sz w:val="18"/>
      <w:szCs w:val="20"/>
      <w:lang w:eastAsia="es-MX"/>
    </w:rPr>
  </w:style>
  <w:style w:type="character" w:customStyle="1" w:styleId="ROMANOSCar">
    <w:name w:val="ROMANOS Car"/>
    <w:link w:val="ROMANOS"/>
    <w:locked/>
    <w:rsid w:val="00DB1B63"/>
    <w:rPr>
      <w:rFonts w:ascii="Arial" w:eastAsia="Times New Roman" w:hAnsi="Arial" w:cs="Arial"/>
      <w:sz w:val="18"/>
      <w:szCs w:val="18"/>
      <w:lang w:val="es-ES" w:eastAsia="es-ES"/>
    </w:rPr>
  </w:style>
  <w:style w:type="character" w:customStyle="1" w:styleId="ANOTACIONCar">
    <w:name w:val="ANOTACION Car"/>
    <w:link w:val="ANOTACION"/>
    <w:locked/>
    <w:rsid w:val="00DB1B63"/>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DB1B63"/>
  </w:style>
  <w:style w:type="paragraph" w:styleId="NormalWeb">
    <w:name w:val="Normal (Web)"/>
    <w:basedOn w:val="Normal"/>
    <w:uiPriority w:val="99"/>
    <w:semiHidden/>
    <w:unhideWhenUsed/>
    <w:rsid w:val="00DB1B63"/>
    <w:pPr>
      <w:spacing w:before="100" w:after="100" w:line="240" w:lineRule="auto"/>
    </w:pPr>
    <w:rPr>
      <w:rFonts w:ascii="Arial" w:eastAsia="Times New Roman" w:hAnsi="Arial" w:cs="Arial"/>
      <w:color w:val="008080"/>
      <w:sz w:val="19"/>
      <w:szCs w:val="19"/>
      <w:lang w:val="es-ES" w:eastAsia="es-MX"/>
    </w:rPr>
  </w:style>
  <w:style w:type="paragraph" w:customStyle="1" w:styleId="Textonormal">
    <w:name w:val="Texto normal"/>
    <w:basedOn w:val="Normal"/>
    <w:rsid w:val="00DB1B63"/>
    <w:pPr>
      <w:spacing w:after="0" w:line="240" w:lineRule="auto"/>
      <w:jc w:val="both"/>
    </w:pPr>
    <w:rPr>
      <w:rFonts w:ascii="Arial" w:eastAsia="Times New Roman" w:hAnsi="Arial" w:cs="Arial"/>
      <w:lang w:eastAsia="es-MX"/>
    </w:rPr>
  </w:style>
  <w:style w:type="paragraph" w:customStyle="1" w:styleId="Textoindependiente21">
    <w:name w:val="Texto independiente 21"/>
    <w:basedOn w:val="Normal"/>
    <w:rsid w:val="00DB1B63"/>
    <w:pPr>
      <w:spacing w:after="0" w:line="240" w:lineRule="auto"/>
      <w:jc w:val="both"/>
    </w:pPr>
    <w:rPr>
      <w:rFonts w:ascii="Arial" w:eastAsia="Times New Roman" w:hAnsi="Arial" w:cs="Arial"/>
      <w:b/>
      <w:bCs/>
      <w:lang w:eastAsia="es-MX"/>
    </w:rPr>
  </w:style>
  <w:style w:type="paragraph" w:customStyle="1" w:styleId="Textoindependiente31">
    <w:name w:val="Texto independiente 31"/>
    <w:basedOn w:val="Normal"/>
    <w:rsid w:val="00DB1B63"/>
    <w:pPr>
      <w:spacing w:after="0" w:line="240" w:lineRule="auto"/>
      <w:jc w:val="center"/>
    </w:pPr>
    <w:rPr>
      <w:rFonts w:ascii="Arial" w:eastAsia="Times New Roman" w:hAnsi="Arial" w:cs="Arial"/>
      <w:b/>
      <w:bCs/>
      <w:i/>
      <w:iCs/>
      <w:lang w:eastAsia="es-MX"/>
    </w:rPr>
  </w:style>
  <w:style w:type="paragraph" w:customStyle="1" w:styleId="Sangra3detindependiente1">
    <w:name w:val="Sangría 3 de t. independiente1"/>
    <w:basedOn w:val="Normal"/>
    <w:rsid w:val="00DB1B63"/>
    <w:pPr>
      <w:spacing w:after="0" w:line="240" w:lineRule="auto"/>
      <w:ind w:hanging="1418"/>
      <w:jc w:val="both"/>
    </w:pPr>
    <w:rPr>
      <w:rFonts w:ascii="Arial" w:eastAsia="Times New Roman" w:hAnsi="Arial" w:cs="Arial"/>
      <w:sz w:val="24"/>
      <w:szCs w:val="24"/>
      <w:lang w:eastAsia="es-MX"/>
    </w:rPr>
  </w:style>
  <w:style w:type="paragraph" w:customStyle="1" w:styleId="msoacetate0">
    <w:name w:val="msoacetate"/>
    <w:basedOn w:val="Normal"/>
    <w:rsid w:val="00DB1B63"/>
    <w:pPr>
      <w:spacing w:after="0" w:line="240" w:lineRule="auto"/>
    </w:pPr>
    <w:rPr>
      <w:rFonts w:ascii="Tahoma" w:eastAsia="Times New Roman" w:hAnsi="Tahoma" w:cs="Tahoma"/>
      <w:sz w:val="16"/>
      <w:szCs w:val="16"/>
      <w:lang w:val="es-ES" w:eastAsia="es-MX"/>
    </w:rPr>
  </w:style>
  <w:style w:type="paragraph" w:customStyle="1" w:styleId="msonospacing0">
    <w:name w:val="msonospacing"/>
    <w:rsid w:val="00DB1B63"/>
    <w:pPr>
      <w:spacing w:after="0" w:line="240" w:lineRule="auto"/>
    </w:pPr>
    <w:rPr>
      <w:rFonts w:ascii="Calibri" w:eastAsia="Times New Roman" w:hAnsi="Calibri" w:cs="Times New Roman"/>
      <w:lang w:eastAsia="es-MX"/>
    </w:rPr>
  </w:style>
  <w:style w:type="paragraph" w:customStyle="1" w:styleId="msolistparagraph0">
    <w:name w:val="msolistparagraph"/>
    <w:basedOn w:val="Normal"/>
    <w:rsid w:val="00DB1B63"/>
    <w:pPr>
      <w:spacing w:after="0" w:line="240" w:lineRule="auto"/>
      <w:ind w:left="708"/>
    </w:pPr>
    <w:rPr>
      <w:rFonts w:ascii="Times New Roman" w:eastAsia="Times New Roman" w:hAnsi="Times New Roman" w:cs="Times New Roman"/>
      <w:sz w:val="24"/>
      <w:szCs w:val="24"/>
      <w:lang w:val="es-ES" w:eastAsia="es-MX"/>
    </w:rPr>
  </w:style>
  <w:style w:type="paragraph" w:customStyle="1" w:styleId="CharChar">
    <w:name w:val="Char Char"/>
    <w:basedOn w:val="Normal"/>
    <w:rsid w:val="00DB1B63"/>
    <w:pPr>
      <w:spacing w:line="240" w:lineRule="exact"/>
    </w:pPr>
    <w:rPr>
      <w:rFonts w:ascii="Tahoma" w:eastAsia="Times New Roman" w:hAnsi="Tahoma" w:cs="Tahoma"/>
      <w:sz w:val="20"/>
      <w:szCs w:val="20"/>
      <w:lang w:val="es-ES" w:eastAsia="es-MX"/>
    </w:rPr>
  </w:style>
  <w:style w:type="paragraph" w:customStyle="1" w:styleId="centrar">
    <w:name w:val="centrar"/>
    <w:basedOn w:val="Normal"/>
    <w:rsid w:val="00DB1B63"/>
    <w:pPr>
      <w:spacing w:before="100" w:after="100" w:line="240" w:lineRule="auto"/>
    </w:pPr>
    <w:rPr>
      <w:rFonts w:ascii="Times New Roman" w:eastAsia="Times New Roman" w:hAnsi="Times New Roman" w:cs="Times New Roman"/>
      <w:b/>
      <w:bCs/>
      <w:sz w:val="24"/>
      <w:szCs w:val="24"/>
      <w:lang w:val="es-ES" w:eastAsia="es-MX"/>
    </w:rPr>
  </w:style>
  <w:style w:type="paragraph" w:customStyle="1" w:styleId="sangria">
    <w:name w:val="sangria"/>
    <w:basedOn w:val="Normal"/>
    <w:rsid w:val="00DB1B63"/>
    <w:pPr>
      <w:spacing w:before="100" w:after="100" w:line="240" w:lineRule="auto"/>
      <w:ind w:left="240"/>
      <w:jc w:val="both"/>
    </w:pPr>
    <w:rPr>
      <w:rFonts w:ascii="Times New Roman" w:eastAsia="Times New Roman" w:hAnsi="Times New Roman" w:cs="Times New Roman"/>
      <w:sz w:val="24"/>
      <w:szCs w:val="24"/>
      <w:lang w:val="es-ES" w:eastAsia="es-MX"/>
    </w:rPr>
  </w:style>
  <w:style w:type="paragraph" w:customStyle="1" w:styleId="sangrota">
    <w:name w:val="sangrota"/>
    <w:basedOn w:val="Normal"/>
    <w:rsid w:val="00DB1B63"/>
    <w:pPr>
      <w:spacing w:before="100" w:after="100" w:line="240" w:lineRule="auto"/>
      <w:ind w:left="360"/>
      <w:jc w:val="both"/>
    </w:pPr>
    <w:rPr>
      <w:rFonts w:ascii="Times New Roman" w:eastAsia="Times New Roman" w:hAnsi="Times New Roman" w:cs="Times New Roman"/>
      <w:sz w:val="24"/>
      <w:szCs w:val="24"/>
      <w:lang w:val="es-ES" w:eastAsia="es-MX"/>
    </w:rPr>
  </w:style>
  <w:style w:type="paragraph" w:customStyle="1" w:styleId="sangrona">
    <w:name w:val="sangrona"/>
    <w:basedOn w:val="Normal"/>
    <w:rsid w:val="00DB1B63"/>
    <w:pPr>
      <w:spacing w:before="100" w:after="100" w:line="240" w:lineRule="auto"/>
      <w:ind w:left="360"/>
      <w:jc w:val="both"/>
    </w:pPr>
    <w:rPr>
      <w:rFonts w:ascii="Times New Roman" w:eastAsia="Times New Roman" w:hAnsi="Times New Roman" w:cs="Times New Roman"/>
      <w:sz w:val="24"/>
      <w:szCs w:val="24"/>
      <w:lang w:val="es-ES" w:eastAsia="es-MX"/>
    </w:rPr>
  </w:style>
  <w:style w:type="paragraph" w:customStyle="1" w:styleId="Estilo2">
    <w:name w:val="Estilo2"/>
    <w:basedOn w:val="Normal"/>
    <w:rsid w:val="00DB1B63"/>
    <w:pPr>
      <w:tabs>
        <w:tab w:val="left" w:pos="360"/>
      </w:tabs>
      <w:spacing w:after="0" w:line="240" w:lineRule="auto"/>
      <w:ind w:left="360" w:hanging="360"/>
      <w:jc w:val="both"/>
    </w:pPr>
    <w:rPr>
      <w:rFonts w:ascii="Times New Roman" w:eastAsia="Times New Roman" w:hAnsi="Times New Roman" w:cs="Times New Roman"/>
      <w:sz w:val="32"/>
      <w:szCs w:val="32"/>
      <w:lang w:val="es-ES" w:eastAsia="es-MX"/>
    </w:rPr>
  </w:style>
  <w:style w:type="paragraph" w:customStyle="1" w:styleId="Ttulo31">
    <w:name w:val="Título 31"/>
    <w:basedOn w:val="Normal"/>
    <w:next w:val="Normal"/>
    <w:rsid w:val="00DB1B63"/>
    <w:pPr>
      <w:keepNext/>
      <w:keepLines/>
      <w:spacing w:before="200" w:after="0" w:line="276" w:lineRule="atLeast"/>
    </w:pPr>
    <w:rPr>
      <w:rFonts w:ascii="Cambria" w:eastAsia="Times New Roman" w:hAnsi="Cambria" w:cs="Times New Roman"/>
      <w:b/>
      <w:bCs/>
      <w:color w:val="C0C0C0"/>
      <w:lang w:val="es-ES_tradnl" w:eastAsia="es-MX"/>
    </w:rPr>
  </w:style>
  <w:style w:type="paragraph" w:customStyle="1" w:styleId="Ttulo71">
    <w:name w:val="Título 71"/>
    <w:basedOn w:val="Normal"/>
    <w:next w:val="Normal"/>
    <w:rsid w:val="00DB1B63"/>
    <w:pPr>
      <w:keepNext/>
      <w:keepLines/>
      <w:spacing w:before="200" w:after="0" w:line="276" w:lineRule="atLeast"/>
    </w:pPr>
    <w:rPr>
      <w:rFonts w:ascii="Cambria" w:eastAsia="Times New Roman" w:hAnsi="Cambria" w:cs="Times New Roman"/>
      <w:i/>
      <w:iCs/>
      <w:color w:val="000000"/>
      <w:lang w:val="es-ES_tradnl" w:eastAsia="es-MX"/>
    </w:rPr>
  </w:style>
  <w:style w:type="paragraph" w:customStyle="1" w:styleId="Ttulo91">
    <w:name w:val="Título 91"/>
    <w:basedOn w:val="Normal"/>
    <w:next w:val="Normal"/>
    <w:rsid w:val="00DB1B63"/>
    <w:pPr>
      <w:keepNext/>
      <w:keepLines/>
      <w:spacing w:before="200" w:after="0" w:line="276" w:lineRule="atLeast"/>
    </w:pPr>
    <w:rPr>
      <w:rFonts w:ascii="Cambria" w:eastAsia="Times New Roman" w:hAnsi="Cambria" w:cs="Times New Roman"/>
      <w:i/>
      <w:iCs/>
      <w:color w:val="000000"/>
      <w:sz w:val="20"/>
      <w:szCs w:val="20"/>
      <w:lang w:val="es-ES_tradnl" w:eastAsia="es-MX"/>
    </w:rPr>
  </w:style>
  <w:style w:type="paragraph" w:customStyle="1" w:styleId="CM1">
    <w:name w:val="CM1"/>
    <w:basedOn w:val="Default"/>
    <w:next w:val="Default"/>
    <w:rsid w:val="00DB1B63"/>
    <w:pPr>
      <w:autoSpaceDE/>
      <w:autoSpaceDN/>
      <w:adjustRightInd/>
      <w:spacing w:line="333" w:lineRule="atLeast"/>
    </w:pPr>
    <w:rPr>
      <w:rFonts w:eastAsia="Times New Roman"/>
      <w:color w:val="auto"/>
      <w:lang w:eastAsia="es-MX"/>
    </w:rPr>
  </w:style>
  <w:style w:type="paragraph" w:customStyle="1" w:styleId="CM6">
    <w:name w:val="CM6"/>
    <w:basedOn w:val="Default"/>
    <w:next w:val="Default"/>
    <w:rsid w:val="00DB1B63"/>
    <w:pPr>
      <w:autoSpaceDE/>
      <w:autoSpaceDN/>
      <w:adjustRightInd/>
    </w:pPr>
    <w:rPr>
      <w:rFonts w:eastAsia="Times New Roman"/>
      <w:color w:val="auto"/>
      <w:lang w:eastAsia="es-MX"/>
    </w:rPr>
  </w:style>
  <w:style w:type="paragraph" w:customStyle="1" w:styleId="CM7">
    <w:name w:val="CM7"/>
    <w:basedOn w:val="Default"/>
    <w:next w:val="Default"/>
    <w:rsid w:val="00DB1B63"/>
    <w:pPr>
      <w:autoSpaceDE/>
      <w:autoSpaceDN/>
      <w:adjustRightInd/>
    </w:pPr>
    <w:rPr>
      <w:rFonts w:eastAsia="Times New Roman"/>
      <w:color w:val="auto"/>
      <w:lang w:eastAsia="es-MX"/>
    </w:rPr>
  </w:style>
  <w:style w:type="paragraph" w:customStyle="1" w:styleId="CM2">
    <w:name w:val="CM2"/>
    <w:basedOn w:val="Default"/>
    <w:next w:val="Default"/>
    <w:rsid w:val="00DB1B63"/>
    <w:pPr>
      <w:autoSpaceDE/>
      <w:autoSpaceDN/>
      <w:adjustRightInd/>
      <w:spacing w:line="288" w:lineRule="atLeast"/>
    </w:pPr>
    <w:rPr>
      <w:rFonts w:eastAsia="Times New Roman"/>
      <w:color w:val="auto"/>
      <w:lang w:eastAsia="es-MX"/>
    </w:rPr>
  </w:style>
  <w:style w:type="paragraph" w:customStyle="1" w:styleId="CM3">
    <w:name w:val="CM3"/>
    <w:basedOn w:val="Default"/>
    <w:next w:val="Default"/>
    <w:rsid w:val="00DB1B63"/>
    <w:pPr>
      <w:autoSpaceDE/>
      <w:autoSpaceDN/>
      <w:adjustRightInd/>
      <w:spacing w:line="291" w:lineRule="atLeast"/>
    </w:pPr>
    <w:rPr>
      <w:rFonts w:eastAsia="Times New Roman"/>
      <w:color w:val="auto"/>
      <w:lang w:eastAsia="es-MX"/>
    </w:rPr>
  </w:style>
  <w:style w:type="paragraph" w:customStyle="1" w:styleId="CM4">
    <w:name w:val="CM4"/>
    <w:basedOn w:val="Default"/>
    <w:next w:val="Default"/>
    <w:rsid w:val="00DB1B63"/>
    <w:pPr>
      <w:autoSpaceDE/>
      <w:autoSpaceDN/>
      <w:adjustRightInd/>
      <w:spacing w:line="293" w:lineRule="atLeast"/>
    </w:pPr>
    <w:rPr>
      <w:rFonts w:eastAsia="Times New Roman"/>
      <w:color w:val="auto"/>
      <w:lang w:eastAsia="es-MX"/>
    </w:rPr>
  </w:style>
  <w:style w:type="paragraph" w:customStyle="1" w:styleId="CM8">
    <w:name w:val="CM8"/>
    <w:basedOn w:val="Default"/>
    <w:next w:val="Default"/>
    <w:rsid w:val="00DB1B63"/>
    <w:pPr>
      <w:autoSpaceDE/>
      <w:autoSpaceDN/>
      <w:adjustRightInd/>
    </w:pPr>
    <w:rPr>
      <w:rFonts w:eastAsia="Times New Roman"/>
      <w:color w:val="auto"/>
      <w:lang w:eastAsia="es-MX"/>
    </w:rPr>
  </w:style>
  <w:style w:type="paragraph" w:customStyle="1" w:styleId="CM71">
    <w:name w:val="CM71"/>
    <w:basedOn w:val="Normal"/>
    <w:next w:val="Normal"/>
    <w:rsid w:val="00DB1B63"/>
    <w:pPr>
      <w:spacing w:after="0" w:line="240" w:lineRule="auto"/>
    </w:pPr>
    <w:rPr>
      <w:rFonts w:ascii="Times" w:eastAsia="Times New Roman" w:hAnsi="Times" w:cs="Times New Roman"/>
      <w:sz w:val="24"/>
      <w:szCs w:val="24"/>
      <w:lang w:eastAsia="es-MX"/>
    </w:rPr>
  </w:style>
  <w:style w:type="paragraph" w:customStyle="1" w:styleId="CM75">
    <w:name w:val="CM75"/>
    <w:basedOn w:val="Normal"/>
    <w:next w:val="Normal"/>
    <w:rsid w:val="00DB1B63"/>
    <w:pPr>
      <w:spacing w:after="0" w:line="240" w:lineRule="auto"/>
    </w:pPr>
    <w:rPr>
      <w:rFonts w:ascii="Times" w:eastAsia="Times New Roman" w:hAnsi="Times" w:cs="Times New Roman"/>
      <w:sz w:val="24"/>
      <w:szCs w:val="24"/>
      <w:lang w:eastAsia="es-MX"/>
    </w:rPr>
  </w:style>
  <w:style w:type="paragraph" w:customStyle="1" w:styleId="CM76">
    <w:name w:val="CM76"/>
    <w:basedOn w:val="Normal"/>
    <w:next w:val="Normal"/>
    <w:rsid w:val="00DB1B63"/>
    <w:pPr>
      <w:spacing w:after="0" w:line="240" w:lineRule="auto"/>
    </w:pPr>
    <w:rPr>
      <w:rFonts w:ascii="Times" w:eastAsia="Times New Roman" w:hAnsi="Times" w:cs="Times New Roman"/>
      <w:sz w:val="24"/>
      <w:szCs w:val="24"/>
      <w:lang w:eastAsia="es-MX"/>
    </w:rPr>
  </w:style>
  <w:style w:type="paragraph" w:customStyle="1" w:styleId="CM80">
    <w:name w:val="CM80"/>
    <w:basedOn w:val="Normal"/>
    <w:next w:val="Normal"/>
    <w:rsid w:val="00DB1B63"/>
    <w:pPr>
      <w:spacing w:after="0" w:line="240" w:lineRule="auto"/>
    </w:pPr>
    <w:rPr>
      <w:rFonts w:ascii="Times" w:eastAsia="Times New Roman" w:hAnsi="Times" w:cs="Times New Roman"/>
      <w:sz w:val="24"/>
      <w:szCs w:val="24"/>
      <w:lang w:eastAsia="es-MX"/>
    </w:rPr>
  </w:style>
  <w:style w:type="paragraph" w:customStyle="1" w:styleId="CM209">
    <w:name w:val="CM209"/>
    <w:basedOn w:val="Normal"/>
    <w:next w:val="Normal"/>
    <w:rsid w:val="00DB1B63"/>
    <w:pPr>
      <w:spacing w:after="0" w:line="240" w:lineRule="auto"/>
    </w:pPr>
    <w:rPr>
      <w:rFonts w:ascii="Times" w:eastAsia="Times New Roman" w:hAnsi="Times" w:cs="Times New Roman"/>
      <w:sz w:val="24"/>
      <w:szCs w:val="24"/>
      <w:lang w:eastAsia="es-MX"/>
    </w:rPr>
  </w:style>
  <w:style w:type="paragraph" w:customStyle="1" w:styleId="CM13">
    <w:name w:val="CM13"/>
    <w:basedOn w:val="Normal"/>
    <w:next w:val="Normal"/>
    <w:rsid w:val="00DB1B63"/>
    <w:pPr>
      <w:spacing w:after="0" w:line="313" w:lineRule="atLeast"/>
    </w:pPr>
    <w:rPr>
      <w:rFonts w:ascii="Times" w:eastAsia="Times New Roman" w:hAnsi="Times" w:cs="Times New Roman"/>
      <w:sz w:val="24"/>
      <w:szCs w:val="24"/>
      <w:lang w:eastAsia="es-MX"/>
    </w:rPr>
  </w:style>
  <w:style w:type="paragraph" w:customStyle="1" w:styleId="CM216">
    <w:name w:val="CM216"/>
    <w:basedOn w:val="Normal"/>
    <w:next w:val="Normal"/>
    <w:rsid w:val="00DB1B63"/>
    <w:pPr>
      <w:spacing w:after="0" w:line="240" w:lineRule="auto"/>
    </w:pPr>
    <w:rPr>
      <w:rFonts w:ascii="Times" w:eastAsia="Times New Roman" w:hAnsi="Times" w:cs="Times New Roman"/>
      <w:sz w:val="24"/>
      <w:szCs w:val="24"/>
      <w:lang w:eastAsia="es-MX"/>
    </w:rPr>
  </w:style>
  <w:style w:type="paragraph" w:customStyle="1" w:styleId="CM211">
    <w:name w:val="CM211"/>
    <w:basedOn w:val="Normal"/>
    <w:next w:val="Normal"/>
    <w:rsid w:val="00DB1B63"/>
    <w:pPr>
      <w:spacing w:after="0" w:line="240" w:lineRule="auto"/>
    </w:pPr>
    <w:rPr>
      <w:rFonts w:ascii="Times" w:eastAsia="Times New Roman" w:hAnsi="Times" w:cs="Times New Roman"/>
      <w:sz w:val="24"/>
      <w:szCs w:val="24"/>
      <w:lang w:eastAsia="es-MX"/>
    </w:rPr>
  </w:style>
  <w:style w:type="paragraph" w:customStyle="1" w:styleId="CM224">
    <w:name w:val="CM224"/>
    <w:basedOn w:val="Normal"/>
    <w:next w:val="Normal"/>
    <w:rsid w:val="00DB1B63"/>
    <w:pPr>
      <w:spacing w:after="0" w:line="240" w:lineRule="auto"/>
    </w:pPr>
    <w:rPr>
      <w:rFonts w:ascii="Times" w:eastAsia="Times New Roman" w:hAnsi="Times" w:cs="Times New Roman"/>
      <w:sz w:val="24"/>
      <w:szCs w:val="24"/>
      <w:lang w:eastAsia="es-MX"/>
    </w:rPr>
  </w:style>
  <w:style w:type="paragraph" w:customStyle="1" w:styleId="CM65">
    <w:name w:val="CM65"/>
    <w:basedOn w:val="Normal"/>
    <w:next w:val="Normal"/>
    <w:rsid w:val="00DB1B63"/>
    <w:pPr>
      <w:spacing w:after="0" w:line="313" w:lineRule="atLeast"/>
    </w:pPr>
    <w:rPr>
      <w:rFonts w:ascii="Times" w:eastAsia="Times New Roman" w:hAnsi="Times" w:cs="Times New Roman"/>
      <w:sz w:val="24"/>
      <w:szCs w:val="24"/>
      <w:lang w:eastAsia="es-MX"/>
    </w:rPr>
  </w:style>
  <w:style w:type="paragraph" w:customStyle="1" w:styleId="CM54">
    <w:name w:val="CM54"/>
    <w:basedOn w:val="Normal"/>
    <w:next w:val="Normal"/>
    <w:rsid w:val="00DB1B63"/>
    <w:pPr>
      <w:spacing w:after="0" w:line="316" w:lineRule="atLeast"/>
    </w:pPr>
    <w:rPr>
      <w:rFonts w:ascii="Times" w:eastAsia="Times New Roman" w:hAnsi="Times" w:cs="Times New Roman"/>
      <w:sz w:val="24"/>
      <w:szCs w:val="24"/>
      <w:lang w:eastAsia="es-MX"/>
    </w:rPr>
  </w:style>
  <w:style w:type="paragraph" w:customStyle="1" w:styleId="CM238">
    <w:name w:val="CM238"/>
    <w:basedOn w:val="Normal"/>
    <w:next w:val="Normal"/>
    <w:rsid w:val="00DB1B63"/>
    <w:pPr>
      <w:spacing w:after="0" w:line="240" w:lineRule="auto"/>
    </w:pPr>
    <w:rPr>
      <w:rFonts w:ascii="Times" w:eastAsia="Times New Roman" w:hAnsi="Times" w:cs="Times New Roman"/>
      <w:sz w:val="24"/>
      <w:szCs w:val="24"/>
      <w:lang w:eastAsia="es-MX"/>
    </w:rPr>
  </w:style>
  <w:style w:type="paragraph" w:customStyle="1" w:styleId="CM206">
    <w:name w:val="CM206"/>
    <w:basedOn w:val="Default"/>
    <w:next w:val="Default"/>
    <w:rsid w:val="00DB1B63"/>
    <w:pPr>
      <w:autoSpaceDE/>
      <w:autoSpaceDN/>
      <w:adjustRightInd/>
    </w:pPr>
    <w:rPr>
      <w:rFonts w:ascii="Times" w:eastAsia="Times New Roman" w:hAnsi="Times" w:cs="Times New Roman"/>
      <w:color w:val="auto"/>
      <w:lang w:eastAsia="es-MX"/>
    </w:rPr>
  </w:style>
  <w:style w:type="paragraph" w:customStyle="1" w:styleId="CM100">
    <w:name w:val="CM100"/>
    <w:basedOn w:val="Default"/>
    <w:next w:val="Default"/>
    <w:rsid w:val="00DB1B63"/>
    <w:pPr>
      <w:autoSpaceDE/>
      <w:autoSpaceDN/>
      <w:adjustRightInd/>
      <w:spacing w:line="711" w:lineRule="atLeast"/>
    </w:pPr>
    <w:rPr>
      <w:rFonts w:ascii="Times" w:eastAsia="Times New Roman" w:hAnsi="Times" w:cs="Times New Roman"/>
      <w:color w:val="auto"/>
      <w:lang w:eastAsia="es-MX"/>
    </w:rPr>
  </w:style>
  <w:style w:type="paragraph" w:customStyle="1" w:styleId="CM217">
    <w:name w:val="CM217"/>
    <w:basedOn w:val="Default"/>
    <w:next w:val="Default"/>
    <w:rsid w:val="00DB1B63"/>
    <w:pPr>
      <w:autoSpaceDE/>
      <w:autoSpaceDN/>
      <w:adjustRightInd/>
    </w:pPr>
    <w:rPr>
      <w:rFonts w:ascii="Times" w:eastAsia="Times New Roman" w:hAnsi="Times" w:cs="Times New Roman"/>
      <w:color w:val="auto"/>
      <w:lang w:eastAsia="es-MX"/>
    </w:rPr>
  </w:style>
  <w:style w:type="paragraph" w:customStyle="1" w:styleId="CM219">
    <w:name w:val="CM219"/>
    <w:basedOn w:val="Default"/>
    <w:next w:val="Default"/>
    <w:rsid w:val="00DB1B63"/>
    <w:pPr>
      <w:autoSpaceDE/>
      <w:autoSpaceDN/>
      <w:adjustRightInd/>
    </w:pPr>
    <w:rPr>
      <w:rFonts w:ascii="Times" w:eastAsia="Times New Roman" w:hAnsi="Times" w:cs="Times New Roman"/>
      <w:color w:val="auto"/>
      <w:lang w:eastAsia="es-MX"/>
    </w:rPr>
  </w:style>
  <w:style w:type="paragraph" w:customStyle="1" w:styleId="CM215">
    <w:name w:val="CM215"/>
    <w:basedOn w:val="Default"/>
    <w:next w:val="Default"/>
    <w:rsid w:val="00DB1B63"/>
    <w:pPr>
      <w:autoSpaceDE/>
      <w:autoSpaceDN/>
      <w:adjustRightInd/>
    </w:pPr>
    <w:rPr>
      <w:rFonts w:ascii="Times" w:eastAsia="Times New Roman" w:hAnsi="Times" w:cs="Times New Roman"/>
      <w:color w:val="auto"/>
      <w:lang w:eastAsia="es-MX"/>
    </w:rPr>
  </w:style>
  <w:style w:type="paragraph" w:customStyle="1" w:styleId="CM101">
    <w:name w:val="CM101"/>
    <w:basedOn w:val="Default"/>
    <w:next w:val="Default"/>
    <w:rsid w:val="00DB1B63"/>
    <w:pPr>
      <w:autoSpaceDE/>
      <w:autoSpaceDN/>
      <w:adjustRightInd/>
      <w:spacing w:line="696" w:lineRule="atLeast"/>
    </w:pPr>
    <w:rPr>
      <w:rFonts w:ascii="Times" w:eastAsia="Times New Roman" w:hAnsi="Times" w:cs="Times New Roman"/>
      <w:color w:val="auto"/>
      <w:lang w:eastAsia="es-MX"/>
    </w:rPr>
  </w:style>
  <w:style w:type="paragraph" w:customStyle="1" w:styleId="CM104">
    <w:name w:val="CM104"/>
    <w:basedOn w:val="Default"/>
    <w:next w:val="Default"/>
    <w:rsid w:val="00DB1B63"/>
    <w:pPr>
      <w:autoSpaceDE/>
      <w:autoSpaceDN/>
      <w:adjustRightInd/>
    </w:pPr>
    <w:rPr>
      <w:rFonts w:ascii="Times" w:eastAsia="Times New Roman" w:hAnsi="Times" w:cs="Times New Roman"/>
      <w:color w:val="auto"/>
      <w:lang w:eastAsia="es-MX"/>
    </w:rPr>
  </w:style>
  <w:style w:type="paragraph" w:customStyle="1" w:styleId="CM105">
    <w:name w:val="CM105"/>
    <w:basedOn w:val="Default"/>
    <w:next w:val="Default"/>
    <w:rsid w:val="00DB1B63"/>
    <w:pPr>
      <w:autoSpaceDE/>
      <w:autoSpaceDN/>
      <w:adjustRightInd/>
    </w:pPr>
    <w:rPr>
      <w:rFonts w:ascii="Times" w:eastAsia="Times New Roman" w:hAnsi="Times" w:cs="Times New Roman"/>
      <w:color w:val="auto"/>
      <w:lang w:eastAsia="es-MX"/>
    </w:rPr>
  </w:style>
  <w:style w:type="paragraph" w:customStyle="1" w:styleId="CM107">
    <w:name w:val="CM107"/>
    <w:basedOn w:val="Default"/>
    <w:next w:val="Default"/>
    <w:rsid w:val="00DB1B63"/>
    <w:pPr>
      <w:autoSpaceDE/>
      <w:autoSpaceDN/>
      <w:adjustRightInd/>
    </w:pPr>
    <w:rPr>
      <w:rFonts w:ascii="Times" w:eastAsia="Times New Roman" w:hAnsi="Times" w:cs="Times New Roman"/>
      <w:color w:val="auto"/>
      <w:lang w:eastAsia="es-MX"/>
    </w:rPr>
  </w:style>
  <w:style w:type="paragraph" w:customStyle="1" w:styleId="CM18">
    <w:name w:val="CM18"/>
    <w:basedOn w:val="Default"/>
    <w:next w:val="Default"/>
    <w:rsid w:val="00DB1B63"/>
    <w:pPr>
      <w:autoSpaceDE/>
      <w:autoSpaceDN/>
      <w:adjustRightInd/>
    </w:pPr>
    <w:rPr>
      <w:rFonts w:eastAsia="Times New Roman"/>
      <w:color w:val="auto"/>
      <w:lang w:eastAsia="es-MX"/>
    </w:rPr>
  </w:style>
  <w:style w:type="paragraph" w:customStyle="1" w:styleId="CM14">
    <w:name w:val="CM14"/>
    <w:basedOn w:val="Default"/>
    <w:next w:val="Default"/>
    <w:rsid w:val="00DB1B63"/>
    <w:pPr>
      <w:autoSpaceDE/>
      <w:autoSpaceDN/>
      <w:adjustRightInd/>
    </w:pPr>
    <w:rPr>
      <w:rFonts w:eastAsia="Times New Roman"/>
      <w:color w:val="auto"/>
      <w:lang w:eastAsia="es-MX"/>
    </w:rPr>
  </w:style>
  <w:style w:type="paragraph" w:customStyle="1" w:styleId="CM17">
    <w:name w:val="CM17"/>
    <w:basedOn w:val="Default"/>
    <w:next w:val="Default"/>
    <w:rsid w:val="00DB1B63"/>
    <w:pPr>
      <w:autoSpaceDE/>
      <w:autoSpaceDN/>
      <w:adjustRightInd/>
    </w:pPr>
    <w:rPr>
      <w:rFonts w:eastAsia="Times New Roman"/>
      <w:color w:val="auto"/>
      <w:lang w:eastAsia="es-MX"/>
    </w:rPr>
  </w:style>
  <w:style w:type="paragraph" w:customStyle="1" w:styleId="CM19">
    <w:name w:val="CM19"/>
    <w:basedOn w:val="Default"/>
    <w:next w:val="Default"/>
    <w:rsid w:val="00DB1B63"/>
    <w:pPr>
      <w:autoSpaceDE/>
      <w:autoSpaceDN/>
      <w:adjustRightInd/>
    </w:pPr>
    <w:rPr>
      <w:rFonts w:eastAsia="Times New Roman"/>
      <w:color w:val="auto"/>
      <w:lang w:eastAsia="es-MX"/>
    </w:rPr>
  </w:style>
  <w:style w:type="paragraph" w:customStyle="1" w:styleId="CM11">
    <w:name w:val="CM11"/>
    <w:basedOn w:val="Default"/>
    <w:next w:val="Default"/>
    <w:rsid w:val="00DB1B63"/>
    <w:pPr>
      <w:autoSpaceDE/>
      <w:autoSpaceDN/>
      <w:adjustRightInd/>
      <w:spacing w:line="263" w:lineRule="atLeast"/>
    </w:pPr>
    <w:rPr>
      <w:rFonts w:eastAsia="Times New Roman"/>
      <w:color w:val="auto"/>
      <w:lang w:eastAsia="es-MX"/>
    </w:rPr>
  </w:style>
  <w:style w:type="paragraph" w:customStyle="1" w:styleId="TableParagraph">
    <w:name w:val="Table Paragraph"/>
    <w:basedOn w:val="Normal"/>
    <w:rsid w:val="00DB1B63"/>
    <w:pPr>
      <w:spacing w:after="0" w:line="240" w:lineRule="auto"/>
    </w:pPr>
    <w:rPr>
      <w:rFonts w:ascii="Arial" w:eastAsia="Times New Roman" w:hAnsi="Arial" w:cs="Arial"/>
      <w:lang w:val="es-ES" w:eastAsia="es-MX"/>
    </w:rPr>
  </w:style>
  <w:style w:type="paragraph" w:customStyle="1" w:styleId="Textodeglobo1">
    <w:name w:val="Texto de globo1"/>
    <w:basedOn w:val="Normal"/>
    <w:rsid w:val="00DB1B63"/>
    <w:pPr>
      <w:spacing w:after="0" w:line="240" w:lineRule="auto"/>
    </w:pPr>
    <w:rPr>
      <w:rFonts w:ascii="Tahoma" w:eastAsia="Times New Roman" w:hAnsi="Tahoma" w:cs="Tahoma"/>
      <w:sz w:val="16"/>
      <w:szCs w:val="16"/>
      <w:lang w:val="es-ES" w:eastAsia="es-MX"/>
    </w:rPr>
  </w:style>
  <w:style w:type="paragraph" w:customStyle="1" w:styleId="Sumario">
    <w:name w:val="Sumario"/>
    <w:basedOn w:val="Normal"/>
    <w:rsid w:val="00DB1B63"/>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DB1B63"/>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paragraph" w:styleId="Textosinformato">
    <w:name w:val="Plain Text"/>
    <w:basedOn w:val="Normal"/>
    <w:link w:val="TextosinformatoCar"/>
    <w:rsid w:val="00DB1B63"/>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DB1B63"/>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1D19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9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dhe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3633</Words>
  <Characters>19984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eduardo castillo gonzalez</dc:creator>
  <cp:keywords/>
  <dc:description/>
  <cp:lastModifiedBy>CUbiculo21</cp:lastModifiedBy>
  <cp:revision>2</cp:revision>
  <cp:lastPrinted>2022-02-01T17:55:00Z</cp:lastPrinted>
  <dcterms:created xsi:type="dcterms:W3CDTF">2022-09-21T15:11:00Z</dcterms:created>
  <dcterms:modified xsi:type="dcterms:W3CDTF">2022-09-21T15:11:00Z</dcterms:modified>
</cp:coreProperties>
</file>